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992C" w14:textId="77777777" w:rsidR="00A36605" w:rsidRDefault="005104A0" w:rsidP="00EA3FB2">
      <w:pPr>
        <w:pStyle w:val="1"/>
      </w:pPr>
      <w:bookmarkStart w:id="0" w:name="_Toc192084093"/>
      <w:r w:rsidRPr="00941BCA">
        <w:rPr>
          <w:rFonts w:hint="eastAsia"/>
        </w:rPr>
        <w:t>地域にとって望ましい再生可能エネルギー</w:t>
      </w:r>
      <w:r w:rsidR="004D06EB">
        <w:rPr>
          <w:rFonts w:hint="eastAsia"/>
        </w:rPr>
        <w:t>・</w:t>
      </w:r>
      <w:r w:rsidRPr="00941BCA">
        <w:rPr>
          <w:rFonts w:hint="eastAsia"/>
        </w:rPr>
        <w:t>チェックリスト</w:t>
      </w:r>
      <w:bookmarkEnd w:id="0"/>
    </w:p>
    <w:p w14:paraId="25CF68A7" w14:textId="73E4417F" w:rsidR="00875952" w:rsidRPr="00941BCA" w:rsidRDefault="00A36605" w:rsidP="00A36605">
      <w:pPr>
        <w:pStyle w:val="1"/>
        <w:numPr>
          <w:ilvl w:val="0"/>
          <w:numId w:val="0"/>
        </w:numPr>
        <w:ind w:left="480"/>
      </w:pPr>
      <w:r>
        <w:rPr>
          <w:rFonts w:hint="eastAsia"/>
        </w:rPr>
        <w:t xml:space="preserve">太陽光・陸上風力　</w:t>
      </w:r>
      <w:r>
        <w:t>ver.1.0</w:t>
      </w:r>
    </w:p>
    <w:p w14:paraId="20EE9E9E" w14:textId="77777777" w:rsidR="00271AD3" w:rsidRPr="00941BCA" w:rsidRDefault="00271AD3" w:rsidP="00C1243D"/>
    <w:p w14:paraId="7D47E5F7" w14:textId="77777777" w:rsidR="00C1243D" w:rsidRPr="00941BCA" w:rsidRDefault="00F0650F" w:rsidP="00C1243D">
      <w:r w:rsidRPr="00F0650F">
        <w:t>本チェックリストは、多くの主体が「地域にとってより望ましい再生可能エネルギー事業」を議論していくためのコミュニケーションツールとして活用されることを想定して、策定したものである。そのため本ツールは、事業が地域に十分な配慮が出来ているかの確認を促すものであり、各チェック項目の達成度合いをもとに事業の優劣を決めるものではない。なお、再生可能エネルギーは政策・事業ともに変化が極めて早い分野であるため、バージョンを随時更新していく。</w:t>
      </w:r>
    </w:p>
    <w:p w14:paraId="4A4E3B60" w14:textId="77777777" w:rsidR="008544C5" w:rsidRPr="00941BCA" w:rsidRDefault="008544C5" w:rsidP="00C1243D">
      <w:r w:rsidRPr="00941BCA">
        <w:rPr>
          <w:rFonts w:hint="eastAsia"/>
        </w:rPr>
        <w:t>バージョン履歴：</w:t>
      </w:r>
      <w:r w:rsidR="005104A0" w:rsidRPr="00941BCA">
        <w:rPr>
          <w:rFonts w:hint="eastAsia"/>
        </w:rPr>
        <w:t xml:space="preserve">太陽光・陸上風力　</w:t>
      </w:r>
      <w:r w:rsidRPr="00941BCA">
        <w:rPr>
          <w:rFonts w:hint="eastAsia"/>
        </w:rPr>
        <w:t>v</w:t>
      </w:r>
      <w:r w:rsidRPr="00941BCA">
        <w:t>er.1.0</w:t>
      </w:r>
      <w:r w:rsidRPr="00941BCA">
        <w:rPr>
          <w:rFonts w:hint="eastAsia"/>
        </w:rPr>
        <w:t xml:space="preserve">　</w:t>
      </w:r>
      <w:r w:rsidRPr="00941BCA">
        <w:t>2025</w:t>
      </w:r>
      <w:r w:rsidRPr="00941BCA">
        <w:rPr>
          <w:rFonts w:hint="eastAsia"/>
        </w:rPr>
        <w:t>年</w:t>
      </w:r>
      <w:r w:rsidR="00AF6141" w:rsidRPr="00941BCA">
        <w:t>3</w:t>
      </w:r>
      <w:r w:rsidRPr="00941BCA">
        <w:rPr>
          <w:rFonts w:hint="eastAsia"/>
        </w:rPr>
        <w:t>月公表</w:t>
      </w:r>
    </w:p>
    <w:p w14:paraId="3648BB73" w14:textId="77777777" w:rsidR="00271AD3" w:rsidRPr="00941BCA" w:rsidRDefault="00271AD3" w:rsidP="00C1243D"/>
    <w:p w14:paraId="1F4C01FF" w14:textId="77777777" w:rsidR="00F02DB6" w:rsidRPr="00941BCA" w:rsidRDefault="00F02DB6" w:rsidP="00F02DB6">
      <w:pPr>
        <w:pStyle w:val="2"/>
        <w:rPr>
          <w:b/>
          <w:bCs/>
        </w:rPr>
      </w:pPr>
      <w:bookmarkStart w:id="1" w:name="_Toc192084094"/>
      <w:r w:rsidRPr="00941BCA">
        <w:rPr>
          <w:rFonts w:hint="eastAsia"/>
        </w:rPr>
        <w:t>チェックリストの活用が期待される主体</w:t>
      </w:r>
      <w:bookmarkEnd w:id="1"/>
    </w:p>
    <w:p w14:paraId="41F55799" w14:textId="77777777" w:rsidR="00F0650F" w:rsidRPr="00F0650F" w:rsidRDefault="00F0650F" w:rsidP="00F0650F">
      <w:r w:rsidRPr="00F0650F">
        <w:t>本チェックリストは以下の各対象による活用を想定している。（そのほか、２に示した他のガイドラインやチェックリストと組み合せて使うことも想定される。さらに多様な主体が関わることで、本チェックリストの新たな活用法が見いだされることも期待する）。</w:t>
      </w:r>
    </w:p>
    <w:p w14:paraId="7C2E58C1" w14:textId="77777777" w:rsidR="00F02DB6" w:rsidRPr="00941BCA" w:rsidRDefault="00F02DB6" w:rsidP="00F02DB6"/>
    <w:p w14:paraId="190FCB98" w14:textId="77777777" w:rsidR="00F02DB6" w:rsidRPr="004D06EB" w:rsidRDefault="00F02DB6"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発電事業者、地域エネルギー事業の担い手</w:t>
      </w:r>
    </w:p>
    <w:p w14:paraId="0E0233DA" w14:textId="77777777" w:rsidR="00F02DB6" w:rsidRPr="00941BCA" w:rsidRDefault="00F02DB6" w:rsidP="00F02DB6">
      <w:pPr>
        <w:numPr>
          <w:ilvl w:val="0"/>
          <w:numId w:val="13"/>
        </w:numPr>
      </w:pPr>
      <w:r w:rsidRPr="00941BCA">
        <w:rPr>
          <w:rFonts w:hint="eastAsia"/>
        </w:rPr>
        <w:t>本チェックシートを基に、自らの基本的な考え方や方針を確認し、改善点を明らかにする。</w:t>
      </w:r>
    </w:p>
    <w:p w14:paraId="058BFD6D" w14:textId="77777777" w:rsidR="00F02DB6" w:rsidRPr="00941BCA" w:rsidRDefault="00F02DB6" w:rsidP="00F02DB6">
      <w:pPr>
        <w:numPr>
          <w:ilvl w:val="0"/>
          <w:numId w:val="13"/>
        </w:numPr>
      </w:pPr>
      <w:r w:rsidRPr="00941BCA">
        <w:rPr>
          <w:rFonts w:hint="eastAsia"/>
        </w:rPr>
        <w:t>地域の各主体とコミュニケーションを行う際に参照し、より地域に望ましい事業となるよう工夫する。</w:t>
      </w:r>
    </w:p>
    <w:p w14:paraId="66860028" w14:textId="77777777" w:rsidR="00F02DB6" w:rsidRPr="00941BCA" w:rsidRDefault="00F02DB6" w:rsidP="00F02DB6"/>
    <w:p w14:paraId="3DC0FC43" w14:textId="77777777" w:rsidR="00F02DB6" w:rsidRPr="004D06EB" w:rsidRDefault="00F02DB6"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地域の各主体</w:t>
      </w:r>
      <w:r w:rsidR="00F0650F" w:rsidRPr="004D06EB">
        <w:rPr>
          <w:rFonts w:ascii="ＭＳ ゴシック" w:eastAsia="ＭＳ ゴシック" w:hAnsi="ＭＳ ゴシック"/>
          <w:color w:val="002060"/>
        </w:rPr>
        <w:t>（住民や影響を受ける利害関係者・団体など）</w:t>
      </w:r>
    </w:p>
    <w:p w14:paraId="2F9A683D" w14:textId="77777777" w:rsidR="00F0650F" w:rsidRDefault="00F0650F" w:rsidP="00F0650F">
      <w:pPr>
        <w:numPr>
          <w:ilvl w:val="0"/>
          <w:numId w:val="13"/>
        </w:numPr>
      </w:pPr>
      <w:r w:rsidRPr="00F0650F">
        <w:t>本チェックシートを基に、地域内での再生可能エネルギー事業者と自らが重要視する項目を確認し、議論の出発点とする。</w:t>
      </w:r>
    </w:p>
    <w:p w14:paraId="519DB417" w14:textId="77777777" w:rsidR="00F02DB6" w:rsidRPr="00941BCA" w:rsidRDefault="00F0650F" w:rsidP="00F0650F">
      <w:pPr>
        <w:numPr>
          <w:ilvl w:val="0"/>
          <w:numId w:val="13"/>
        </w:numPr>
      </w:pPr>
      <w:r w:rsidRPr="00F0650F">
        <w:t>地域の実状を見直し、議論した上で、再生可能エネルギー事業がもたらしうる地域にとっての価値提供を提案する。</w:t>
      </w:r>
    </w:p>
    <w:p w14:paraId="2A12BE95" w14:textId="77777777" w:rsidR="00F02DB6" w:rsidRPr="00941BCA" w:rsidRDefault="00F02DB6" w:rsidP="00F02DB6"/>
    <w:p w14:paraId="2C262702" w14:textId="77777777" w:rsidR="00F02DB6" w:rsidRPr="004D06EB" w:rsidRDefault="00EF4F17"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地方公共団体（都道府県、市区町村）</w:t>
      </w:r>
    </w:p>
    <w:p w14:paraId="4EB33923" w14:textId="77777777" w:rsidR="00F02DB6" w:rsidRPr="00941BCA" w:rsidRDefault="00F02DB6" w:rsidP="00F02DB6">
      <w:pPr>
        <w:numPr>
          <w:ilvl w:val="0"/>
          <w:numId w:val="13"/>
        </w:numPr>
      </w:pPr>
      <w:r w:rsidRPr="00941BCA">
        <w:rPr>
          <w:rFonts w:hint="eastAsia"/>
        </w:rPr>
        <w:t>本チェックシートを基に、地域の実状に合わせた望ましい再生可能エネルギー事業の要件を地域</w:t>
      </w:r>
      <w:r w:rsidR="00F0650F">
        <w:rPr>
          <w:rFonts w:hint="eastAsia"/>
        </w:rPr>
        <w:t>の</w:t>
      </w:r>
      <w:r w:rsidRPr="00941BCA">
        <w:rPr>
          <w:rFonts w:hint="eastAsia"/>
        </w:rPr>
        <w:t>各主体と議論する。</w:t>
      </w:r>
    </w:p>
    <w:p w14:paraId="4CA3E382" w14:textId="77777777" w:rsidR="00F02DB6" w:rsidRPr="00941BCA" w:rsidRDefault="00F02DB6" w:rsidP="00F0650F">
      <w:pPr>
        <w:numPr>
          <w:ilvl w:val="0"/>
          <w:numId w:val="13"/>
        </w:numPr>
      </w:pPr>
      <w:r w:rsidRPr="00941BCA">
        <w:rPr>
          <w:rFonts w:hint="eastAsia"/>
        </w:rPr>
        <w:t>自らの地域にとって望ましい再生可能エネルギー事業の要件をもとに、行政計画や支援策に反映する</w:t>
      </w:r>
      <w:r w:rsidR="005104A0" w:rsidRPr="00941BCA">
        <w:rPr>
          <w:rFonts w:hint="eastAsia"/>
        </w:rPr>
        <w:t>。</w:t>
      </w:r>
      <w:r w:rsidR="00F0650F">
        <w:rPr>
          <w:rFonts w:hint="eastAsia"/>
        </w:rPr>
        <w:t>（</w:t>
      </w:r>
      <w:r w:rsidRPr="00941BCA">
        <w:rPr>
          <w:rFonts w:hint="eastAsia"/>
        </w:rPr>
        <w:t>例として、温暖化対策実行計画（区域施策編）やゾーニングの考え方、規制と促進の視点を備えた条例などに本チェックリストの要素を反映する。</w:t>
      </w:r>
      <w:r w:rsidR="00F0650F">
        <w:rPr>
          <w:rFonts w:hint="eastAsia"/>
        </w:rPr>
        <w:t>）</w:t>
      </w:r>
    </w:p>
    <w:p w14:paraId="465BCC5E" w14:textId="77777777" w:rsidR="00F02DB6" w:rsidRPr="00941BCA" w:rsidRDefault="00F02DB6" w:rsidP="00F02DB6"/>
    <w:p w14:paraId="4ABBF954" w14:textId="77777777" w:rsidR="00F02DB6" w:rsidRPr="004D06EB" w:rsidRDefault="00F02DB6"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金融機関</w:t>
      </w:r>
    </w:p>
    <w:p w14:paraId="2858FAC9" w14:textId="77777777" w:rsidR="005104A0" w:rsidRPr="00941BCA" w:rsidRDefault="00F02DB6" w:rsidP="00F02DB6">
      <w:pPr>
        <w:numPr>
          <w:ilvl w:val="0"/>
          <w:numId w:val="14"/>
        </w:numPr>
      </w:pPr>
      <w:r w:rsidRPr="00941BCA">
        <w:rPr>
          <w:rFonts w:hint="eastAsia"/>
        </w:rPr>
        <w:t>本チェックリストを基に、事業のリスクや地域への貢献度を考慮し、自らの融資基準に反映</w:t>
      </w:r>
      <w:r w:rsidR="005104A0" w:rsidRPr="00941BCA">
        <w:rPr>
          <w:rFonts w:hint="eastAsia"/>
        </w:rPr>
        <w:t>する。</w:t>
      </w:r>
    </w:p>
    <w:p w14:paraId="7899C0BD" w14:textId="77777777" w:rsidR="00F02DB6" w:rsidRPr="00941BCA" w:rsidRDefault="005104A0" w:rsidP="005104A0">
      <w:pPr>
        <w:numPr>
          <w:ilvl w:val="0"/>
          <w:numId w:val="13"/>
        </w:numPr>
      </w:pPr>
      <w:r w:rsidRPr="00941BCA">
        <w:rPr>
          <w:rFonts w:hint="eastAsia"/>
        </w:rPr>
        <w:t>融資対象の事業者とのコミュニケーションを行う際に参照し、事業者の方針を確認し、より地域に望ましい事業となるよう提案する。</w:t>
      </w:r>
    </w:p>
    <w:p w14:paraId="3D841D0E" w14:textId="77777777" w:rsidR="00F02DB6" w:rsidRPr="00941BCA" w:rsidRDefault="00F02DB6" w:rsidP="00F02DB6"/>
    <w:p w14:paraId="105B6872" w14:textId="77777777" w:rsidR="00F02DB6" w:rsidRPr="004D06EB" w:rsidRDefault="00B87A6A"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電力</w:t>
      </w:r>
      <w:r w:rsidR="00F02DB6" w:rsidRPr="004D06EB">
        <w:rPr>
          <w:rFonts w:ascii="ＭＳ ゴシック" w:eastAsia="ＭＳ ゴシック" w:hAnsi="ＭＳ ゴシック" w:hint="eastAsia"/>
          <w:color w:val="002060"/>
        </w:rPr>
        <w:t>小売事業者</w:t>
      </w:r>
    </w:p>
    <w:p w14:paraId="1DC2A666" w14:textId="77777777" w:rsidR="00F02DB6" w:rsidRPr="00941BCA" w:rsidRDefault="00F02DB6" w:rsidP="00F02DB6">
      <w:pPr>
        <w:numPr>
          <w:ilvl w:val="0"/>
          <w:numId w:val="13"/>
        </w:numPr>
      </w:pPr>
      <w:r w:rsidRPr="00941BCA">
        <w:rPr>
          <w:rFonts w:hint="eastAsia"/>
        </w:rPr>
        <w:t>本チェックシートを基に、自らの電力調達の基本的な考え方や方針を確認し、改善点を明らかにする。</w:t>
      </w:r>
    </w:p>
    <w:p w14:paraId="4F764762" w14:textId="77777777" w:rsidR="00F02DB6" w:rsidRPr="00941BCA" w:rsidRDefault="00F02DB6" w:rsidP="00F02DB6">
      <w:pPr>
        <w:numPr>
          <w:ilvl w:val="0"/>
          <w:numId w:val="13"/>
        </w:numPr>
      </w:pPr>
      <w:r w:rsidRPr="00941BCA">
        <w:rPr>
          <w:rFonts w:hint="eastAsia"/>
        </w:rPr>
        <w:t>発電事業者や電力調達主体とのコミュニケーションを行う際に参照し、地域に望ましいエネルギー事業の付加価値を高める。</w:t>
      </w:r>
    </w:p>
    <w:p w14:paraId="079D5A83" w14:textId="77777777" w:rsidR="00F02DB6" w:rsidRPr="00941BCA" w:rsidRDefault="00F02DB6" w:rsidP="00F02DB6"/>
    <w:p w14:paraId="3AA61A3F" w14:textId="77777777" w:rsidR="00F02DB6" w:rsidRPr="004D06EB" w:rsidRDefault="00F02DB6"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電力調達主体（企業、個人）</w:t>
      </w:r>
    </w:p>
    <w:p w14:paraId="1149C7BE" w14:textId="77777777" w:rsidR="00F02DB6" w:rsidRPr="00941BCA" w:rsidRDefault="00F02DB6" w:rsidP="00F02DB6">
      <w:pPr>
        <w:numPr>
          <w:ilvl w:val="0"/>
          <w:numId w:val="14"/>
        </w:numPr>
      </w:pPr>
      <w:r w:rsidRPr="00941BCA">
        <w:rPr>
          <w:rFonts w:hint="eastAsia"/>
        </w:rPr>
        <w:t>本チェックリストを基に、自らの電力調達</w:t>
      </w:r>
      <w:r w:rsidR="00B87A6A" w:rsidRPr="00941BCA">
        <w:rPr>
          <w:rFonts w:hint="eastAsia"/>
        </w:rPr>
        <w:t>の</w:t>
      </w:r>
      <w:r w:rsidRPr="00941BCA">
        <w:rPr>
          <w:rFonts w:hint="eastAsia"/>
        </w:rPr>
        <w:t>基準やポリシーに反映する。</w:t>
      </w:r>
    </w:p>
    <w:p w14:paraId="56808A3B" w14:textId="77777777" w:rsidR="00B87A6A" w:rsidRPr="00941BCA" w:rsidRDefault="00B87A6A" w:rsidP="00F02DB6">
      <w:pPr>
        <w:numPr>
          <w:ilvl w:val="0"/>
          <w:numId w:val="14"/>
        </w:numPr>
      </w:pPr>
      <w:r w:rsidRPr="00941BCA">
        <w:rPr>
          <w:rFonts w:hint="eastAsia"/>
        </w:rPr>
        <w:t>発電事業者や小売事業者とのコミュニケーションに参照する。</w:t>
      </w:r>
    </w:p>
    <w:p w14:paraId="1C43DAD8" w14:textId="77777777" w:rsidR="00F02DB6" w:rsidRPr="00941BCA" w:rsidRDefault="00F02DB6" w:rsidP="00F02DB6"/>
    <w:p w14:paraId="722F4909" w14:textId="77777777" w:rsidR="00F02DB6" w:rsidRPr="004D06EB" w:rsidRDefault="00F02DB6" w:rsidP="00F02DB6">
      <w:pPr>
        <w:rPr>
          <w:rFonts w:ascii="ＭＳ ゴシック" w:eastAsia="ＭＳ ゴシック" w:hAnsi="ＭＳ ゴシック"/>
          <w:color w:val="002060"/>
        </w:rPr>
      </w:pPr>
      <w:r w:rsidRPr="004D06EB">
        <w:rPr>
          <w:rFonts w:ascii="ＭＳ ゴシック" w:eastAsia="ＭＳ ゴシック" w:hAnsi="ＭＳ ゴシック" w:hint="eastAsia"/>
          <w:color w:val="002060"/>
        </w:rPr>
        <w:t>各項目の専門家や環境団体、中間支援団体</w:t>
      </w:r>
    </w:p>
    <w:p w14:paraId="1B11E3CB" w14:textId="77777777" w:rsidR="00F02DB6" w:rsidRPr="00941BCA" w:rsidRDefault="00F02DB6" w:rsidP="00F02DB6">
      <w:pPr>
        <w:numPr>
          <w:ilvl w:val="0"/>
          <w:numId w:val="14"/>
        </w:numPr>
      </w:pPr>
      <w:r w:rsidRPr="00941BCA">
        <w:rPr>
          <w:rFonts w:hint="eastAsia"/>
        </w:rPr>
        <w:t>本チェックリストは要点を簡潔に示したものであるため、個別の項目についての詳細を補足しつつ、全体の項目間のバランスやトレードオフをふまえ、知見を追加していく。</w:t>
      </w:r>
    </w:p>
    <w:p w14:paraId="185CB073" w14:textId="77777777" w:rsidR="00F02DB6" w:rsidRPr="00941BCA" w:rsidRDefault="005104A0" w:rsidP="00F02DB6">
      <w:pPr>
        <w:numPr>
          <w:ilvl w:val="0"/>
          <w:numId w:val="14"/>
        </w:numPr>
      </w:pPr>
      <w:r w:rsidRPr="00941BCA">
        <w:rPr>
          <w:rFonts w:hint="eastAsia"/>
        </w:rPr>
        <w:t>事業への</w:t>
      </w:r>
      <w:r w:rsidR="00F02DB6" w:rsidRPr="00941BCA">
        <w:rPr>
          <w:rFonts w:hint="eastAsia"/>
        </w:rPr>
        <w:t>助言を求められた際には、</w:t>
      </w:r>
      <w:r w:rsidRPr="00941BCA">
        <w:rPr>
          <w:rFonts w:hint="eastAsia"/>
        </w:rPr>
        <w:t>各項目について</w:t>
      </w:r>
      <w:r w:rsidR="00F02DB6" w:rsidRPr="00941BCA">
        <w:rPr>
          <w:rFonts w:hint="eastAsia"/>
        </w:rPr>
        <w:t>事実認識と価値判断を整理して対応</w:t>
      </w:r>
      <w:r w:rsidRPr="00941BCA">
        <w:rPr>
          <w:rFonts w:hint="eastAsia"/>
        </w:rPr>
        <w:t>を行う。</w:t>
      </w:r>
    </w:p>
    <w:p w14:paraId="473A5A5C" w14:textId="6456752F" w:rsidR="00F02DB6" w:rsidRPr="00941BCA" w:rsidRDefault="00F02DB6" w:rsidP="00C1243D"/>
    <w:p w14:paraId="24A959AF" w14:textId="77777777" w:rsidR="00C1243D" w:rsidRPr="00941BCA" w:rsidRDefault="00C1243D" w:rsidP="00C1243D">
      <w:pPr>
        <w:pStyle w:val="2"/>
      </w:pPr>
      <w:bookmarkStart w:id="2" w:name="_Toc192084095"/>
      <w:r w:rsidRPr="00941BCA">
        <w:rPr>
          <w:rFonts w:hint="eastAsia"/>
        </w:rPr>
        <w:t>持続可能な再生可能エネルギー</w:t>
      </w:r>
      <w:r w:rsidR="00D3612E" w:rsidRPr="00941BCA">
        <w:rPr>
          <w:rFonts w:hint="eastAsia"/>
        </w:rPr>
        <w:t>利用</w:t>
      </w:r>
      <w:r w:rsidR="00C0058D" w:rsidRPr="00941BCA">
        <w:rPr>
          <w:rFonts w:hint="eastAsia"/>
        </w:rPr>
        <w:t>の大前提</w:t>
      </w:r>
      <w:bookmarkEnd w:id="2"/>
    </w:p>
    <w:p w14:paraId="0FE25562" w14:textId="77777777" w:rsidR="00C0058D" w:rsidRPr="00941BCA" w:rsidRDefault="008544C5" w:rsidP="00C0058D">
      <w:pPr>
        <w:numPr>
          <w:ilvl w:val="0"/>
          <w:numId w:val="8"/>
        </w:numPr>
      </w:pPr>
      <w:r w:rsidRPr="00941BCA">
        <w:rPr>
          <w:rFonts w:hint="eastAsia"/>
        </w:rPr>
        <w:t>現在は</w:t>
      </w:r>
      <w:r w:rsidR="00F0650F">
        <w:rPr>
          <w:rFonts w:hint="eastAsia"/>
        </w:rPr>
        <w:t>再生可能</w:t>
      </w:r>
      <w:r w:rsidR="00C0058D" w:rsidRPr="00941BCA">
        <w:rPr>
          <w:rFonts w:hint="eastAsia"/>
        </w:rPr>
        <w:t>エネルギー（とくに太陽光・風力）へのエネルギー大転換期にあり、今後も</w:t>
      </w:r>
      <w:r w:rsidR="00F0650F">
        <w:rPr>
          <w:rFonts w:hint="eastAsia"/>
        </w:rPr>
        <w:t>転換が</w:t>
      </w:r>
      <w:r w:rsidR="00C0058D" w:rsidRPr="00941BCA">
        <w:rPr>
          <w:rFonts w:hint="eastAsia"/>
        </w:rPr>
        <w:t>加速する</w:t>
      </w:r>
    </w:p>
    <w:p w14:paraId="78F25D06" w14:textId="77777777" w:rsidR="00C1243D" w:rsidRPr="00941BCA" w:rsidRDefault="00C0058D" w:rsidP="00C0058D">
      <w:pPr>
        <w:numPr>
          <w:ilvl w:val="0"/>
          <w:numId w:val="8"/>
        </w:numPr>
      </w:pPr>
      <w:r w:rsidRPr="00941BCA">
        <w:rPr>
          <w:rFonts w:hint="eastAsia"/>
        </w:rPr>
        <w:t>太陽光・風力は日本の電力需要に対して十分すぎる資源量がある</w:t>
      </w:r>
    </w:p>
    <w:p w14:paraId="04E7B9E0" w14:textId="77777777" w:rsidR="00C0058D" w:rsidRPr="00941BCA" w:rsidRDefault="00C0058D" w:rsidP="00C0058D">
      <w:pPr>
        <w:numPr>
          <w:ilvl w:val="0"/>
          <w:numId w:val="8"/>
        </w:numPr>
      </w:pPr>
      <w:r w:rsidRPr="00941BCA">
        <w:rPr>
          <w:rFonts w:hint="eastAsia"/>
        </w:rPr>
        <w:t>太陽光発電の設置場所は、すでに人の手が入った場所（建築物や農地等）を優先する</w:t>
      </w:r>
    </w:p>
    <w:p w14:paraId="48D2823E" w14:textId="77777777" w:rsidR="005C3010" w:rsidRPr="00941BCA" w:rsidRDefault="00544552" w:rsidP="00C0058D">
      <w:pPr>
        <w:numPr>
          <w:ilvl w:val="0"/>
          <w:numId w:val="8"/>
        </w:numPr>
      </w:pPr>
      <w:r w:rsidRPr="00941BCA">
        <w:rPr>
          <w:rFonts w:hint="eastAsia"/>
        </w:rPr>
        <w:t>再生可能エネルギー導入の現場である</w:t>
      </w:r>
      <w:r w:rsidR="005C3010" w:rsidRPr="00941BCA">
        <w:rPr>
          <w:rFonts w:hint="eastAsia"/>
        </w:rPr>
        <w:t>「地域からの視点」を十分に取り入れる</w:t>
      </w:r>
    </w:p>
    <w:p w14:paraId="7C8E5950" w14:textId="77777777" w:rsidR="00FA24E4" w:rsidRDefault="00FA24E4" w:rsidP="00EA3FB2"/>
    <w:p w14:paraId="785E2FF2" w14:textId="63DA7678" w:rsidR="007B1BD1" w:rsidRDefault="007B1BD1">
      <w:pPr>
        <w:widowControl/>
        <w:jc w:val="left"/>
      </w:pPr>
      <w:r>
        <w:br w:type="page"/>
      </w:r>
    </w:p>
    <w:p w14:paraId="51807ECB" w14:textId="77777777" w:rsidR="001324FF" w:rsidRPr="00941BCA" w:rsidRDefault="00D7430C" w:rsidP="005C3010">
      <w:pPr>
        <w:pStyle w:val="2"/>
      </w:pPr>
      <w:bookmarkStart w:id="3" w:name="_Toc192084096"/>
      <w:r w:rsidRPr="00941BCA">
        <w:rPr>
          <w:rFonts w:hint="eastAsia"/>
        </w:rPr>
        <w:lastRenderedPageBreak/>
        <w:t>太陽光発電</w:t>
      </w:r>
      <w:r w:rsidR="0041458E" w:rsidRPr="00941BCA">
        <w:rPr>
          <w:rFonts w:hint="eastAsia"/>
        </w:rPr>
        <w:t>（一般）</w:t>
      </w:r>
      <w:bookmarkEnd w:id="3"/>
    </w:p>
    <w:p w14:paraId="498D0391" w14:textId="77777777" w:rsidR="008544C5" w:rsidRPr="00941BCA" w:rsidRDefault="008544C5" w:rsidP="008544C5">
      <w:r w:rsidRPr="00941BCA">
        <w:rPr>
          <w:rFonts w:hint="eastAsia"/>
        </w:rPr>
        <w:t>下線部は太陽光発電特有の項目を示している。</w:t>
      </w:r>
    </w:p>
    <w:p w14:paraId="41CEB901" w14:textId="77777777" w:rsidR="001324FF" w:rsidRPr="00941BCA" w:rsidRDefault="001324FF" w:rsidP="001324FF">
      <w:pPr>
        <w:numPr>
          <w:ilvl w:val="0"/>
          <w:numId w:val="7"/>
        </w:numPr>
        <w:rPr>
          <w:u w:val="single"/>
        </w:rPr>
      </w:pPr>
      <w:r w:rsidRPr="00941BCA">
        <w:rPr>
          <w:rFonts w:hint="eastAsia"/>
          <w:u w:val="single"/>
        </w:rPr>
        <w:t>土地利用</w:t>
      </w:r>
    </w:p>
    <w:p w14:paraId="329C2159" w14:textId="4C82BAF1" w:rsidR="001324FF" w:rsidRPr="00941BCA" w:rsidRDefault="001324FF" w:rsidP="001324FF">
      <w:pPr>
        <w:numPr>
          <w:ilvl w:val="1"/>
          <w:numId w:val="7"/>
        </w:numPr>
        <w:rPr>
          <w:u w:val="single"/>
        </w:rPr>
      </w:pPr>
      <w:r w:rsidRPr="00941BCA">
        <w:rPr>
          <w:rFonts w:hint="eastAsia"/>
          <w:u w:val="single"/>
        </w:rPr>
        <w:t>屋根上やソーラーカーポート、営農型など土地の高度利用を</w:t>
      </w:r>
      <w:r w:rsidR="00A11362">
        <w:rPr>
          <w:rFonts w:hint="eastAsia"/>
          <w:u w:val="single"/>
        </w:rPr>
        <w:t>実現する</w:t>
      </w:r>
    </w:p>
    <w:p w14:paraId="2AB81FD6" w14:textId="22E053C6" w:rsidR="001324FF" w:rsidRPr="00941BCA" w:rsidRDefault="001324FF" w:rsidP="001324FF">
      <w:pPr>
        <w:numPr>
          <w:ilvl w:val="1"/>
          <w:numId w:val="7"/>
        </w:numPr>
        <w:rPr>
          <w:u w:val="single"/>
        </w:rPr>
      </w:pPr>
      <w:r w:rsidRPr="00941BCA">
        <w:rPr>
          <w:rFonts w:hint="eastAsia"/>
          <w:u w:val="single"/>
        </w:rPr>
        <w:t>野立てについては、</w:t>
      </w:r>
      <w:r w:rsidR="000B701E" w:rsidRPr="00941BCA">
        <w:rPr>
          <w:rFonts w:hint="eastAsia"/>
          <w:u w:val="single"/>
        </w:rPr>
        <w:t>太陽光</w:t>
      </w:r>
      <w:r w:rsidR="004D0AF6" w:rsidRPr="00941BCA">
        <w:rPr>
          <w:rFonts w:hint="eastAsia"/>
          <w:u w:val="single"/>
        </w:rPr>
        <w:t>発電</w:t>
      </w:r>
      <w:r w:rsidR="000B701E" w:rsidRPr="00941BCA">
        <w:rPr>
          <w:rFonts w:hint="eastAsia"/>
          <w:u w:val="single"/>
        </w:rPr>
        <w:t>以外に</w:t>
      </w:r>
      <w:r w:rsidRPr="00941BCA">
        <w:rPr>
          <w:rFonts w:hint="eastAsia"/>
          <w:u w:val="single"/>
        </w:rPr>
        <w:t>利用が困難な土地で導入</w:t>
      </w:r>
      <w:r w:rsidR="00A11362">
        <w:rPr>
          <w:rFonts w:hint="eastAsia"/>
          <w:u w:val="single"/>
        </w:rPr>
        <w:t>する</w:t>
      </w:r>
    </w:p>
    <w:p w14:paraId="74AA19AC" w14:textId="77777777" w:rsidR="001324FF" w:rsidRPr="00941BCA" w:rsidRDefault="001324FF" w:rsidP="001324FF">
      <w:pPr>
        <w:numPr>
          <w:ilvl w:val="0"/>
          <w:numId w:val="7"/>
        </w:numPr>
      </w:pPr>
      <w:r w:rsidRPr="00941BCA">
        <w:rPr>
          <w:rFonts w:hint="eastAsia"/>
        </w:rPr>
        <w:t>環境負荷・社会的影響</w:t>
      </w:r>
    </w:p>
    <w:p w14:paraId="3CA7DFE2" w14:textId="77777777" w:rsidR="001324FF" w:rsidRPr="00941BCA" w:rsidRDefault="001324FF" w:rsidP="001324FF">
      <w:pPr>
        <w:numPr>
          <w:ilvl w:val="1"/>
          <w:numId w:val="7"/>
        </w:numPr>
      </w:pPr>
      <w:r w:rsidRPr="00941BCA">
        <w:rPr>
          <w:rFonts w:hint="eastAsia"/>
        </w:rPr>
        <w:t>地域における生物多様性保全</w:t>
      </w:r>
      <w:r w:rsidR="00F0650F">
        <w:rPr>
          <w:rFonts w:hint="eastAsia"/>
        </w:rPr>
        <w:t>に</w:t>
      </w:r>
      <w:r w:rsidRPr="00941BCA">
        <w:rPr>
          <w:rFonts w:hint="eastAsia"/>
        </w:rPr>
        <w:t>十分に</w:t>
      </w:r>
      <w:r w:rsidR="000B701E" w:rsidRPr="00941BCA">
        <w:rPr>
          <w:rFonts w:hint="eastAsia"/>
        </w:rPr>
        <w:t>配慮する</w:t>
      </w:r>
    </w:p>
    <w:p w14:paraId="0F44B972" w14:textId="77777777" w:rsidR="001324FF" w:rsidRPr="00941BCA" w:rsidRDefault="001324FF" w:rsidP="001324FF">
      <w:pPr>
        <w:numPr>
          <w:ilvl w:val="1"/>
          <w:numId w:val="7"/>
        </w:numPr>
      </w:pPr>
      <w:r w:rsidRPr="00941BCA">
        <w:rPr>
          <w:rFonts w:hint="eastAsia"/>
        </w:rPr>
        <w:t>地域における重要な景観</w:t>
      </w:r>
      <w:r w:rsidR="000B701E" w:rsidRPr="00941BCA">
        <w:rPr>
          <w:rFonts w:hint="eastAsia"/>
        </w:rPr>
        <w:t>に十分に配慮する</w:t>
      </w:r>
    </w:p>
    <w:p w14:paraId="5A8B03CF" w14:textId="77777777" w:rsidR="00A971B0" w:rsidRPr="00941BCA" w:rsidRDefault="00F0650F" w:rsidP="001324FF">
      <w:pPr>
        <w:numPr>
          <w:ilvl w:val="1"/>
          <w:numId w:val="7"/>
        </w:numPr>
      </w:pPr>
      <w:r>
        <w:rPr>
          <w:rFonts w:hint="eastAsia"/>
        </w:rPr>
        <w:t>事業に伴う</w:t>
      </w:r>
      <w:r w:rsidR="001324FF" w:rsidRPr="00941BCA">
        <w:rPr>
          <w:rFonts w:hint="eastAsia"/>
        </w:rPr>
        <w:t>環境負荷</w:t>
      </w:r>
      <w:r w:rsidR="00A971B0" w:rsidRPr="00941BCA">
        <w:rPr>
          <w:rFonts w:hint="eastAsia"/>
        </w:rPr>
        <w:t>を可能な限り低減する</w:t>
      </w:r>
    </w:p>
    <w:p w14:paraId="221DFB49" w14:textId="77777777" w:rsidR="001324FF" w:rsidRPr="00941BCA" w:rsidRDefault="005241DC" w:rsidP="001324FF">
      <w:pPr>
        <w:numPr>
          <w:ilvl w:val="1"/>
          <w:numId w:val="7"/>
        </w:numPr>
      </w:pPr>
      <w:r w:rsidRPr="00941BCA">
        <w:rPr>
          <w:rFonts w:hint="eastAsia"/>
        </w:rPr>
        <w:t>農業や漁業をはじめとした</w:t>
      </w:r>
      <w:r w:rsidR="00A971B0" w:rsidRPr="00941BCA">
        <w:rPr>
          <w:rFonts w:hint="eastAsia"/>
        </w:rPr>
        <w:t>地域</w:t>
      </w:r>
      <w:r w:rsidRPr="00941BCA">
        <w:rPr>
          <w:rFonts w:hint="eastAsia"/>
        </w:rPr>
        <w:t>の経済活動</w:t>
      </w:r>
      <w:r w:rsidR="00A971B0" w:rsidRPr="00941BCA">
        <w:rPr>
          <w:rFonts w:hint="eastAsia"/>
        </w:rPr>
        <w:t>への</w:t>
      </w:r>
      <w:r w:rsidR="001324FF" w:rsidRPr="00941BCA">
        <w:rPr>
          <w:rFonts w:hint="eastAsia"/>
        </w:rPr>
        <w:t>影響を可能な限り低減する</w:t>
      </w:r>
    </w:p>
    <w:p w14:paraId="733DE640" w14:textId="77777777" w:rsidR="000B701E" w:rsidRPr="00941BCA" w:rsidRDefault="00D8752C" w:rsidP="001324FF">
      <w:pPr>
        <w:numPr>
          <w:ilvl w:val="1"/>
          <w:numId w:val="7"/>
        </w:numPr>
      </w:pPr>
      <w:r w:rsidRPr="00941BCA">
        <w:rPr>
          <w:rFonts w:hint="eastAsia"/>
        </w:rPr>
        <w:t>事業の規模や地域の特性に応じて</w:t>
      </w:r>
      <w:r w:rsidR="00333885" w:rsidRPr="00941BCA">
        <w:rPr>
          <w:rFonts w:hint="eastAsia"/>
        </w:rPr>
        <w:t>自主的・簡易を含めて</w:t>
      </w:r>
      <w:r w:rsidR="001324FF" w:rsidRPr="00941BCA">
        <w:rPr>
          <w:rFonts w:hint="eastAsia"/>
        </w:rPr>
        <w:t>環境</w:t>
      </w:r>
      <w:r w:rsidR="00333885" w:rsidRPr="00941BCA">
        <w:rPr>
          <w:rFonts w:hint="eastAsia"/>
        </w:rPr>
        <w:t>影響評価（環境</w:t>
      </w:r>
      <w:r w:rsidR="001324FF" w:rsidRPr="00941BCA">
        <w:rPr>
          <w:rFonts w:hint="eastAsia"/>
        </w:rPr>
        <w:t>アセスメント</w:t>
      </w:r>
      <w:r w:rsidR="00333885" w:rsidRPr="00941BCA">
        <w:rPr>
          <w:rFonts w:hint="eastAsia"/>
        </w:rPr>
        <w:t>）</w:t>
      </w:r>
      <w:r w:rsidR="001324FF" w:rsidRPr="00941BCA">
        <w:rPr>
          <w:rFonts w:hint="eastAsia"/>
        </w:rPr>
        <w:t>を行</w:t>
      </w:r>
      <w:r w:rsidR="000B701E" w:rsidRPr="00941BCA">
        <w:rPr>
          <w:rFonts w:hint="eastAsia"/>
        </w:rPr>
        <w:t>う</w:t>
      </w:r>
    </w:p>
    <w:p w14:paraId="28B71113" w14:textId="77777777" w:rsidR="000B701E" w:rsidRPr="00941BCA" w:rsidRDefault="000B701E" w:rsidP="000B701E">
      <w:pPr>
        <w:numPr>
          <w:ilvl w:val="1"/>
          <w:numId w:val="7"/>
        </w:numPr>
        <w:rPr>
          <w:u w:val="single"/>
        </w:rPr>
      </w:pPr>
      <w:r w:rsidRPr="00941BCA">
        <w:rPr>
          <w:rFonts w:hint="eastAsia"/>
          <w:u w:val="single"/>
        </w:rPr>
        <w:t>中小規模事業では、環境省の中小規模</w:t>
      </w:r>
      <w:r w:rsidR="00F0650F">
        <w:rPr>
          <w:rFonts w:hint="eastAsia"/>
          <w:u w:val="single"/>
        </w:rPr>
        <w:t>事業向け</w:t>
      </w:r>
      <w:r w:rsidRPr="00941BCA">
        <w:rPr>
          <w:rFonts w:hint="eastAsia"/>
          <w:u w:val="single"/>
        </w:rPr>
        <w:t>チェック</w:t>
      </w:r>
      <w:r w:rsidR="00F0650F">
        <w:rPr>
          <w:rFonts w:hint="eastAsia"/>
          <w:u w:val="single"/>
        </w:rPr>
        <w:t>シート</w:t>
      </w:r>
      <w:r w:rsidRPr="00941BCA">
        <w:rPr>
          <w:rFonts w:hint="eastAsia"/>
          <w:u w:val="single"/>
        </w:rPr>
        <w:t>を活用する</w:t>
      </w:r>
    </w:p>
    <w:p w14:paraId="1216C811" w14:textId="77777777" w:rsidR="001324FF" w:rsidRPr="00941BCA" w:rsidRDefault="001324FF" w:rsidP="001324FF">
      <w:pPr>
        <w:numPr>
          <w:ilvl w:val="1"/>
          <w:numId w:val="7"/>
        </w:numPr>
      </w:pPr>
      <w:r w:rsidRPr="00941BCA">
        <w:rPr>
          <w:rFonts w:hint="eastAsia"/>
        </w:rPr>
        <w:t>事業運営中もモニタリング</w:t>
      </w:r>
      <w:r w:rsidR="000B701E" w:rsidRPr="00941BCA">
        <w:rPr>
          <w:rFonts w:hint="eastAsia"/>
        </w:rPr>
        <w:t>の結果に応じて</w:t>
      </w:r>
      <w:r w:rsidRPr="00941BCA">
        <w:rPr>
          <w:rFonts w:hint="eastAsia"/>
        </w:rPr>
        <w:t>順応的管理を行う</w:t>
      </w:r>
    </w:p>
    <w:p w14:paraId="0F05F691" w14:textId="77777777" w:rsidR="001324FF" w:rsidRPr="00941BCA" w:rsidRDefault="001324FF" w:rsidP="001324FF">
      <w:pPr>
        <w:numPr>
          <w:ilvl w:val="0"/>
          <w:numId w:val="7"/>
        </w:numPr>
      </w:pPr>
      <w:r w:rsidRPr="00941BCA">
        <w:rPr>
          <w:rFonts w:hint="eastAsia"/>
        </w:rPr>
        <w:t>社会的合意・情報公開</w:t>
      </w:r>
    </w:p>
    <w:p w14:paraId="72D0C99A" w14:textId="77777777" w:rsidR="00F0153B" w:rsidRPr="00941BCA" w:rsidRDefault="00F0153B" w:rsidP="00F0153B">
      <w:pPr>
        <w:numPr>
          <w:ilvl w:val="1"/>
          <w:numId w:val="7"/>
        </w:numPr>
      </w:pPr>
      <w:r w:rsidRPr="00941BCA">
        <w:rPr>
          <w:rFonts w:hint="eastAsia"/>
        </w:rPr>
        <w:t>地域内や地域間の対立を生まないように、地域内と地域外の利害関係者との合意形成を図る</w:t>
      </w:r>
    </w:p>
    <w:p w14:paraId="4ED30A3C" w14:textId="77777777" w:rsidR="00333885" w:rsidRPr="00941BCA" w:rsidRDefault="00333885" w:rsidP="00F0153B">
      <w:pPr>
        <w:numPr>
          <w:ilvl w:val="2"/>
          <w:numId w:val="17"/>
        </w:numPr>
      </w:pPr>
      <w:r w:rsidRPr="00941BCA">
        <w:rPr>
          <w:rFonts w:hint="eastAsia"/>
        </w:rPr>
        <w:t>地域内と地域外の利害関係者との早期から透明性の高い情報公開を行う</w:t>
      </w:r>
    </w:p>
    <w:p w14:paraId="113C9237" w14:textId="77777777" w:rsidR="00333885" w:rsidRPr="00941BCA" w:rsidRDefault="00333885" w:rsidP="00F0153B">
      <w:pPr>
        <w:numPr>
          <w:ilvl w:val="2"/>
          <w:numId w:val="17"/>
        </w:numPr>
      </w:pPr>
      <w:r w:rsidRPr="00941BCA">
        <w:rPr>
          <w:rFonts w:hint="eastAsia"/>
        </w:rPr>
        <w:t>事業の詳細を決定する前</w:t>
      </w:r>
      <w:r w:rsidR="00D8752C" w:rsidRPr="00941BCA">
        <w:rPr>
          <w:rFonts w:hint="eastAsia"/>
        </w:rPr>
        <w:t>の</w:t>
      </w:r>
      <w:r w:rsidRPr="00941BCA">
        <w:rPr>
          <w:rFonts w:hint="eastAsia"/>
        </w:rPr>
        <w:t>変更の余地がある</w:t>
      </w:r>
      <w:r w:rsidR="00D8752C" w:rsidRPr="00941BCA">
        <w:rPr>
          <w:rFonts w:hint="eastAsia"/>
        </w:rPr>
        <w:t>段階で</w:t>
      </w:r>
      <w:r w:rsidRPr="00941BCA">
        <w:rPr>
          <w:rFonts w:hint="eastAsia"/>
        </w:rPr>
        <w:t>説明会を行う</w:t>
      </w:r>
    </w:p>
    <w:p w14:paraId="5BC20977" w14:textId="77777777" w:rsidR="00F0153B" w:rsidRDefault="00333885" w:rsidP="00F0153B">
      <w:pPr>
        <w:numPr>
          <w:ilvl w:val="2"/>
          <w:numId w:val="17"/>
        </w:numPr>
      </w:pPr>
      <w:r w:rsidRPr="00941BCA">
        <w:rPr>
          <w:rFonts w:hint="eastAsia"/>
        </w:rPr>
        <w:t>地域内と地域外の利害関係者との開かれた</w:t>
      </w:r>
      <w:r w:rsidR="00D8752C" w:rsidRPr="00941BCA">
        <w:rPr>
          <w:rFonts w:hint="eastAsia"/>
        </w:rPr>
        <w:t>意味ある</w:t>
      </w:r>
      <w:r w:rsidRPr="00941BCA">
        <w:rPr>
          <w:rFonts w:hint="eastAsia"/>
        </w:rPr>
        <w:t>意見交換</w:t>
      </w:r>
      <w:r w:rsidR="00D8752C" w:rsidRPr="00941BCA">
        <w:rPr>
          <w:rFonts w:hint="eastAsia"/>
        </w:rPr>
        <w:t>（誠実かつ合理的な回答）</w:t>
      </w:r>
      <w:r w:rsidRPr="00941BCA">
        <w:rPr>
          <w:rFonts w:hint="eastAsia"/>
        </w:rPr>
        <w:t>を行う。</w:t>
      </w:r>
    </w:p>
    <w:p w14:paraId="3DF210FE" w14:textId="77777777" w:rsidR="00333885" w:rsidRPr="00941BCA" w:rsidRDefault="00F0153B" w:rsidP="00F0153B">
      <w:pPr>
        <w:numPr>
          <w:ilvl w:val="2"/>
          <w:numId w:val="17"/>
        </w:numPr>
      </w:pPr>
      <w:r w:rsidRPr="00F0153B">
        <w:rPr>
          <w:rFonts w:hint="eastAsia"/>
        </w:rPr>
        <w:t>地域住民やステークホルダーと合意内容について協定書を結ぶ</w:t>
      </w:r>
    </w:p>
    <w:p w14:paraId="0A82B64B" w14:textId="77777777" w:rsidR="006F0182" w:rsidRPr="00941BCA" w:rsidRDefault="005241DC" w:rsidP="006F0182">
      <w:pPr>
        <w:numPr>
          <w:ilvl w:val="1"/>
          <w:numId w:val="7"/>
        </w:numPr>
      </w:pPr>
      <w:r w:rsidRPr="00941BCA">
        <w:rPr>
          <w:rFonts w:hint="eastAsia"/>
        </w:rPr>
        <w:t>市民出資手法など</w:t>
      </w:r>
      <w:r w:rsidR="006F0182" w:rsidRPr="00941BCA">
        <w:rPr>
          <w:rFonts w:hint="eastAsia"/>
        </w:rPr>
        <w:t>地域の住民や自治体による参加や関与を高める手法を採用する</w:t>
      </w:r>
    </w:p>
    <w:p w14:paraId="539822CD" w14:textId="77777777" w:rsidR="001324FF" w:rsidRPr="00941BCA" w:rsidRDefault="001324FF" w:rsidP="001324FF">
      <w:pPr>
        <w:numPr>
          <w:ilvl w:val="0"/>
          <w:numId w:val="7"/>
        </w:numPr>
      </w:pPr>
      <w:r w:rsidRPr="00941BCA">
        <w:rPr>
          <w:rFonts w:hint="eastAsia"/>
        </w:rPr>
        <w:t>地域への価値提供</w:t>
      </w:r>
    </w:p>
    <w:p w14:paraId="0E7BFE39" w14:textId="77777777" w:rsidR="001324FF" w:rsidRPr="00941BCA" w:rsidRDefault="001324FF" w:rsidP="001324FF">
      <w:pPr>
        <w:numPr>
          <w:ilvl w:val="1"/>
          <w:numId w:val="7"/>
        </w:numPr>
      </w:pPr>
      <w:r w:rsidRPr="00941BCA">
        <w:rPr>
          <w:rFonts w:hint="eastAsia"/>
        </w:rPr>
        <w:t>地域のオーナーシップを高める手法を採用する</w:t>
      </w:r>
    </w:p>
    <w:p w14:paraId="45D48BD3" w14:textId="77777777" w:rsidR="001324FF" w:rsidRPr="00941BCA" w:rsidRDefault="001324FF" w:rsidP="001324FF">
      <w:pPr>
        <w:numPr>
          <w:ilvl w:val="1"/>
          <w:numId w:val="7"/>
        </w:numPr>
      </w:pPr>
      <w:r w:rsidRPr="00941BCA">
        <w:rPr>
          <w:rFonts w:hint="eastAsia"/>
        </w:rPr>
        <w:t>地域貢献や地域のメリットを高める手法を採用する</w:t>
      </w:r>
    </w:p>
    <w:p w14:paraId="523399C5" w14:textId="77777777" w:rsidR="00A11362" w:rsidRPr="00A11362" w:rsidRDefault="00A11362" w:rsidP="00A11362">
      <w:pPr>
        <w:numPr>
          <w:ilvl w:val="0"/>
          <w:numId w:val="18"/>
        </w:numPr>
        <w:rPr>
          <w:color w:val="000000" w:themeColor="text1"/>
        </w:rPr>
      </w:pPr>
      <w:r w:rsidRPr="00941BCA">
        <w:rPr>
          <w:rFonts w:hint="eastAsia"/>
        </w:rPr>
        <w:t>自治体やま</w:t>
      </w:r>
      <w:r w:rsidRPr="00A11362">
        <w:rPr>
          <w:rFonts w:hint="eastAsia"/>
          <w:color w:val="000000" w:themeColor="text1"/>
        </w:rPr>
        <w:t>ちづくりの基金への拠出を行う（地域課題解決への利用）</w:t>
      </w:r>
    </w:p>
    <w:p w14:paraId="209F0A83" w14:textId="0E611F70" w:rsidR="00A11362" w:rsidRPr="00A11362" w:rsidRDefault="00A11362" w:rsidP="00A11362">
      <w:pPr>
        <w:numPr>
          <w:ilvl w:val="0"/>
          <w:numId w:val="18"/>
        </w:numPr>
        <w:rPr>
          <w:color w:val="000000" w:themeColor="text1"/>
        </w:rPr>
      </w:pPr>
      <w:r w:rsidRPr="00A11362">
        <w:rPr>
          <w:rFonts w:hint="eastAsia"/>
          <w:color w:val="000000" w:themeColor="text1"/>
        </w:rPr>
        <w:t>地域産業・雇用</w:t>
      </w:r>
      <w:r>
        <w:rPr>
          <w:rFonts w:hint="eastAsia"/>
          <w:color w:val="000000" w:themeColor="text1"/>
        </w:rPr>
        <w:t>に貢献する</w:t>
      </w:r>
      <w:r w:rsidRPr="00A11362">
        <w:rPr>
          <w:rFonts w:hint="eastAsia"/>
          <w:color w:val="000000" w:themeColor="text1"/>
        </w:rPr>
        <w:t>（部品製造やメンテナンスサービス）</w:t>
      </w:r>
    </w:p>
    <w:p w14:paraId="1063054E" w14:textId="77777777" w:rsidR="00A11362" w:rsidRPr="00A11362" w:rsidRDefault="00A11362" w:rsidP="00A11362">
      <w:pPr>
        <w:numPr>
          <w:ilvl w:val="0"/>
          <w:numId w:val="18"/>
        </w:numPr>
        <w:rPr>
          <w:color w:val="000000" w:themeColor="text1"/>
        </w:rPr>
      </w:pPr>
      <w:r w:rsidRPr="00A11362">
        <w:rPr>
          <w:rFonts w:hint="eastAsia"/>
          <w:color w:val="000000" w:themeColor="text1"/>
        </w:rPr>
        <w:t>レジリエンス向上に貢献する（停電時の非常用電源、蓄電池や</w:t>
      </w:r>
      <w:r w:rsidRPr="00A11362">
        <w:rPr>
          <w:color w:val="000000" w:themeColor="text1"/>
        </w:rPr>
        <w:t>EV</w:t>
      </w:r>
      <w:r w:rsidRPr="00A11362">
        <w:rPr>
          <w:rFonts w:hint="eastAsia"/>
          <w:color w:val="000000" w:themeColor="text1"/>
        </w:rPr>
        <w:t>との連携）</w:t>
      </w:r>
    </w:p>
    <w:p w14:paraId="41CF4047" w14:textId="77777777" w:rsidR="00A11362" w:rsidRPr="00A11362" w:rsidRDefault="00A11362" w:rsidP="00A11362">
      <w:pPr>
        <w:numPr>
          <w:ilvl w:val="0"/>
          <w:numId w:val="18"/>
        </w:numPr>
        <w:rPr>
          <w:color w:val="000000" w:themeColor="text1"/>
        </w:rPr>
      </w:pPr>
      <w:r w:rsidRPr="00A11362">
        <w:rPr>
          <w:color w:val="000000" w:themeColor="text1"/>
        </w:rPr>
        <w:t>生態系サービスの増進に寄与</w:t>
      </w:r>
      <w:r w:rsidRPr="00A11362">
        <w:rPr>
          <w:rFonts w:hint="eastAsia"/>
          <w:color w:val="000000" w:themeColor="text1"/>
        </w:rPr>
        <w:t>する自然共生型再エネを実現する（敷地内に在来種を播種して草地を整備する、養</w:t>
      </w:r>
      <w:r w:rsidRPr="00A11362">
        <w:rPr>
          <w:color w:val="000000" w:themeColor="text1"/>
        </w:rPr>
        <w:t>蜂</w:t>
      </w:r>
      <w:r w:rsidRPr="00A11362">
        <w:rPr>
          <w:rFonts w:hint="eastAsia"/>
          <w:color w:val="000000" w:themeColor="text1"/>
        </w:rPr>
        <w:t>を行うなど）</w:t>
      </w:r>
    </w:p>
    <w:p w14:paraId="46E1AD73" w14:textId="77777777" w:rsidR="00A11362" w:rsidRPr="00A11362" w:rsidRDefault="00A11362" w:rsidP="00A11362">
      <w:pPr>
        <w:numPr>
          <w:ilvl w:val="0"/>
          <w:numId w:val="18"/>
        </w:numPr>
        <w:rPr>
          <w:color w:val="000000" w:themeColor="text1"/>
        </w:rPr>
      </w:pPr>
      <w:r w:rsidRPr="00A11362">
        <w:rPr>
          <w:rFonts w:hint="eastAsia"/>
          <w:color w:val="000000" w:themeColor="text1"/>
        </w:rPr>
        <w:t>周辺地域を含めての環境整備を行う（ビオトープ整備など）</w:t>
      </w:r>
    </w:p>
    <w:p w14:paraId="5AC7DD75" w14:textId="77777777" w:rsidR="00A11362" w:rsidRPr="00A11362" w:rsidRDefault="00A11362" w:rsidP="00A11362">
      <w:pPr>
        <w:numPr>
          <w:ilvl w:val="0"/>
          <w:numId w:val="18"/>
        </w:numPr>
        <w:rPr>
          <w:color w:val="000000" w:themeColor="text1"/>
          <w:u w:val="single"/>
        </w:rPr>
      </w:pPr>
      <w:r w:rsidRPr="00A11362">
        <w:rPr>
          <w:rFonts w:hint="eastAsia"/>
          <w:color w:val="000000" w:themeColor="text1"/>
          <w:u w:val="single"/>
        </w:rPr>
        <w:t>農業、福祉、エネルギーの連携を行う</w:t>
      </w:r>
    </w:p>
    <w:p w14:paraId="4087B2B0" w14:textId="77777777" w:rsidR="00A11362" w:rsidRPr="00A11362" w:rsidRDefault="00A11362" w:rsidP="00A11362">
      <w:pPr>
        <w:numPr>
          <w:ilvl w:val="0"/>
          <w:numId w:val="18"/>
        </w:numPr>
        <w:rPr>
          <w:color w:val="000000" w:themeColor="text1"/>
        </w:rPr>
      </w:pPr>
      <w:r w:rsidRPr="00A11362">
        <w:rPr>
          <w:rFonts w:hint="eastAsia"/>
          <w:color w:val="000000" w:themeColor="text1"/>
        </w:rPr>
        <w:t>売電収益を用いた地域産品の共同開発を行う</w:t>
      </w:r>
    </w:p>
    <w:p w14:paraId="37B47880" w14:textId="65540BC0" w:rsidR="00C34F6F" w:rsidRPr="00941BCA" w:rsidRDefault="00A11362" w:rsidP="00A11362">
      <w:pPr>
        <w:numPr>
          <w:ilvl w:val="0"/>
          <w:numId w:val="18"/>
        </w:numPr>
      </w:pPr>
      <w:r w:rsidRPr="00A11362">
        <w:rPr>
          <w:rFonts w:hint="eastAsia"/>
          <w:color w:val="000000" w:themeColor="text1"/>
        </w:rPr>
        <w:lastRenderedPageBreak/>
        <w:t>産業への地域</w:t>
      </w:r>
      <w:r w:rsidRPr="00A11362">
        <w:rPr>
          <w:color w:val="000000" w:themeColor="text1"/>
        </w:rPr>
        <w:t>PPA</w:t>
      </w:r>
      <w:r w:rsidRPr="00A11362">
        <w:rPr>
          <w:rFonts w:hint="eastAsia"/>
          <w:color w:val="000000" w:themeColor="text1"/>
        </w:rPr>
        <w:t>による</w:t>
      </w:r>
      <w:r w:rsidRPr="00A11362">
        <w:rPr>
          <w:color w:val="000000" w:themeColor="text1"/>
        </w:rPr>
        <w:t>RE</w:t>
      </w:r>
      <w:r w:rsidRPr="00A11362">
        <w:rPr>
          <w:rFonts w:hint="eastAsia"/>
          <w:color w:val="000000" w:themeColor="text1"/>
        </w:rPr>
        <w:t>100</w:t>
      </w:r>
      <w:r w:rsidRPr="00A11362">
        <w:rPr>
          <w:rFonts w:hint="eastAsia"/>
          <w:color w:val="000000" w:themeColor="text1"/>
        </w:rPr>
        <w:t>達成</w:t>
      </w:r>
      <w:r w:rsidR="005455C5">
        <w:rPr>
          <w:rFonts w:hint="eastAsia"/>
          <w:color w:val="000000" w:themeColor="text1"/>
        </w:rPr>
        <w:t>に</w:t>
      </w:r>
      <w:r w:rsidRPr="00A11362">
        <w:rPr>
          <w:rFonts w:hint="eastAsia"/>
          <w:color w:val="000000" w:themeColor="text1"/>
        </w:rPr>
        <w:t>貢献する</w:t>
      </w:r>
    </w:p>
    <w:p w14:paraId="217F9301" w14:textId="77777777" w:rsidR="00D7430C" w:rsidRPr="00941BCA" w:rsidRDefault="00D7430C" w:rsidP="00D7430C"/>
    <w:p w14:paraId="3637524C" w14:textId="77777777" w:rsidR="00D7430C" w:rsidRDefault="001324FF" w:rsidP="00D7430C">
      <w:pPr>
        <w:pStyle w:val="2"/>
      </w:pPr>
      <w:bookmarkStart w:id="4" w:name="_Toc192084097"/>
      <w:r w:rsidRPr="00941BCA">
        <w:rPr>
          <w:rFonts w:hint="eastAsia"/>
        </w:rPr>
        <w:t>営農型太陽光</w:t>
      </w:r>
      <w:bookmarkEnd w:id="4"/>
    </w:p>
    <w:p w14:paraId="035D0BA6" w14:textId="77777777" w:rsidR="00F0153B" w:rsidRPr="00F0153B" w:rsidRDefault="00F0153B" w:rsidP="00F0153B">
      <w:r>
        <w:rPr>
          <w:color w:val="000000"/>
          <w:szCs w:val="21"/>
        </w:rPr>
        <w:t>太陽光発電（一般）の項目に加えて、以下の項目を挙げる。</w:t>
      </w:r>
    </w:p>
    <w:p w14:paraId="23949136" w14:textId="77777777" w:rsidR="00EB1315" w:rsidRPr="00941BCA" w:rsidRDefault="00EB1315" w:rsidP="001324FF">
      <w:pPr>
        <w:numPr>
          <w:ilvl w:val="0"/>
          <w:numId w:val="7"/>
        </w:numPr>
      </w:pPr>
      <w:r w:rsidRPr="00941BCA">
        <w:rPr>
          <w:rFonts w:hint="eastAsia"/>
        </w:rPr>
        <w:t>土地利用</w:t>
      </w:r>
    </w:p>
    <w:p w14:paraId="1593770C" w14:textId="405F9B42" w:rsidR="00EB1315" w:rsidRPr="00941BCA" w:rsidRDefault="00EB1315" w:rsidP="00EB1315">
      <w:pPr>
        <w:numPr>
          <w:ilvl w:val="1"/>
          <w:numId w:val="7"/>
        </w:numPr>
      </w:pPr>
      <w:r w:rsidRPr="00941BCA">
        <w:rPr>
          <w:rFonts w:hint="eastAsia"/>
        </w:rPr>
        <w:t>農業と農地の保護や活性化</w:t>
      </w:r>
      <w:r w:rsidR="00A11362">
        <w:rPr>
          <w:rFonts w:hint="eastAsia"/>
        </w:rPr>
        <w:t>を図る</w:t>
      </w:r>
    </w:p>
    <w:p w14:paraId="554AC433" w14:textId="77777777" w:rsidR="000B701E" w:rsidRDefault="001324FF" w:rsidP="000B701E">
      <w:pPr>
        <w:numPr>
          <w:ilvl w:val="2"/>
          <w:numId w:val="7"/>
        </w:numPr>
      </w:pPr>
      <w:r w:rsidRPr="00941BCA">
        <w:rPr>
          <w:rFonts w:hint="eastAsia"/>
        </w:rPr>
        <w:t>農業への悪影響を最小化し、長期的な営農を可能と</w:t>
      </w:r>
      <w:r w:rsidR="00C27B0E" w:rsidRPr="00941BCA">
        <w:rPr>
          <w:rFonts w:hint="eastAsia"/>
        </w:rPr>
        <w:t>する</w:t>
      </w:r>
    </w:p>
    <w:p w14:paraId="3055C540" w14:textId="74773B85" w:rsidR="00F0153B" w:rsidRPr="00941BCA" w:rsidRDefault="00F0153B" w:rsidP="00F0153B">
      <w:pPr>
        <w:numPr>
          <w:ilvl w:val="2"/>
          <w:numId w:val="7"/>
        </w:numPr>
      </w:pPr>
      <w:r w:rsidRPr="00941BCA">
        <w:rPr>
          <w:rFonts w:hint="eastAsia"/>
        </w:rPr>
        <w:t>農業とエネルギー生産の総合的な</w:t>
      </w:r>
      <w:r w:rsidRPr="00941BCA">
        <w:t>土地利用効率を向上させ</w:t>
      </w:r>
      <w:r w:rsidRPr="00941BCA">
        <w:rPr>
          <w:rFonts w:hint="eastAsia"/>
        </w:rPr>
        <w:t>る</w:t>
      </w:r>
    </w:p>
    <w:p w14:paraId="657CF13A" w14:textId="77777777" w:rsidR="00EB1315" w:rsidRPr="00941BCA" w:rsidRDefault="00EB1315" w:rsidP="001324FF">
      <w:pPr>
        <w:numPr>
          <w:ilvl w:val="0"/>
          <w:numId w:val="7"/>
        </w:numPr>
      </w:pPr>
      <w:r w:rsidRPr="00941BCA">
        <w:rPr>
          <w:rFonts w:hint="eastAsia"/>
        </w:rPr>
        <w:t>地域への価値提供</w:t>
      </w:r>
    </w:p>
    <w:p w14:paraId="053F3B21" w14:textId="77777777" w:rsidR="001324FF" w:rsidRPr="00941BCA" w:rsidRDefault="001324FF" w:rsidP="00EB1315">
      <w:pPr>
        <w:numPr>
          <w:ilvl w:val="1"/>
          <w:numId w:val="7"/>
        </w:numPr>
      </w:pPr>
      <w:r w:rsidRPr="00941BCA">
        <w:rPr>
          <w:rFonts w:hint="eastAsia"/>
        </w:rPr>
        <w:t>農業者と協同</w:t>
      </w:r>
      <w:r w:rsidR="00EB1315" w:rsidRPr="00941BCA">
        <w:rPr>
          <w:rFonts w:hint="eastAsia"/>
        </w:rPr>
        <w:t>する</w:t>
      </w:r>
    </w:p>
    <w:p w14:paraId="65CC1A88" w14:textId="77777777" w:rsidR="001324FF" w:rsidRPr="00941BCA" w:rsidRDefault="001324FF" w:rsidP="00EB1315">
      <w:pPr>
        <w:numPr>
          <w:ilvl w:val="2"/>
          <w:numId w:val="7"/>
        </w:numPr>
      </w:pPr>
      <w:r w:rsidRPr="00941BCA">
        <w:rPr>
          <w:rFonts w:hint="eastAsia"/>
        </w:rPr>
        <w:t>長期的な営農を優先的に検討する</w:t>
      </w:r>
    </w:p>
    <w:p w14:paraId="6222C06D" w14:textId="77777777" w:rsidR="001324FF" w:rsidRPr="00941BCA" w:rsidRDefault="001324FF" w:rsidP="00EB1315">
      <w:pPr>
        <w:numPr>
          <w:ilvl w:val="2"/>
          <w:numId w:val="7"/>
        </w:numPr>
      </w:pPr>
      <w:r w:rsidRPr="00941BCA">
        <w:rPr>
          <w:rFonts w:hint="eastAsia"/>
        </w:rPr>
        <w:t>認定農業者と協同する</w:t>
      </w:r>
    </w:p>
    <w:p w14:paraId="6A3CFA73" w14:textId="77777777" w:rsidR="001324FF" w:rsidRPr="00941BCA" w:rsidRDefault="001324FF" w:rsidP="00EB1315">
      <w:pPr>
        <w:numPr>
          <w:ilvl w:val="2"/>
          <w:numId w:val="7"/>
        </w:numPr>
      </w:pPr>
      <w:r w:rsidRPr="00941BCA">
        <w:rPr>
          <w:rFonts w:hint="eastAsia"/>
        </w:rPr>
        <w:t>新規</w:t>
      </w:r>
      <w:r w:rsidR="00544552" w:rsidRPr="00941BCA">
        <w:rPr>
          <w:rFonts w:hint="eastAsia"/>
        </w:rPr>
        <w:t>就農</w:t>
      </w:r>
      <w:r w:rsidRPr="00941BCA">
        <w:rPr>
          <w:rFonts w:hint="eastAsia"/>
        </w:rPr>
        <w:t>者を支援する</w:t>
      </w:r>
      <w:r w:rsidR="00EB1315" w:rsidRPr="00941BCA">
        <w:rPr>
          <w:rFonts w:hint="eastAsia"/>
        </w:rPr>
        <w:t>（特に若手農業者）</w:t>
      </w:r>
    </w:p>
    <w:p w14:paraId="4060FA59" w14:textId="77777777" w:rsidR="00A72C60" w:rsidRPr="00941BCA" w:rsidRDefault="00A72C60" w:rsidP="00EB1315">
      <w:pPr>
        <w:numPr>
          <w:ilvl w:val="2"/>
          <w:numId w:val="7"/>
        </w:numPr>
      </w:pPr>
      <w:r w:rsidRPr="00941BCA">
        <w:rPr>
          <w:rFonts w:hint="eastAsia"/>
        </w:rPr>
        <w:t>農業用水路の管理</w:t>
      </w:r>
      <w:r w:rsidR="00EB1315" w:rsidRPr="00941BCA">
        <w:rPr>
          <w:rFonts w:hint="eastAsia"/>
        </w:rPr>
        <w:t>に</w:t>
      </w:r>
      <w:r w:rsidRPr="00941BCA">
        <w:rPr>
          <w:rFonts w:hint="eastAsia"/>
        </w:rPr>
        <w:t>貢献</w:t>
      </w:r>
      <w:r w:rsidR="00EB1315" w:rsidRPr="00941BCA">
        <w:rPr>
          <w:rFonts w:hint="eastAsia"/>
        </w:rPr>
        <w:t>する</w:t>
      </w:r>
    </w:p>
    <w:p w14:paraId="637109BD" w14:textId="77777777" w:rsidR="001324FF" w:rsidRPr="00941BCA" w:rsidRDefault="001324FF" w:rsidP="00EB1315">
      <w:pPr>
        <w:numPr>
          <w:ilvl w:val="1"/>
          <w:numId w:val="7"/>
        </w:numPr>
      </w:pPr>
      <w:r w:rsidRPr="00941BCA">
        <w:rPr>
          <w:rFonts w:hint="eastAsia"/>
        </w:rPr>
        <w:t>農業との相乗効果の最大化</w:t>
      </w:r>
      <w:r w:rsidR="00EB1315" w:rsidRPr="00941BCA">
        <w:rPr>
          <w:rFonts w:hint="eastAsia"/>
        </w:rPr>
        <w:t>を図る</w:t>
      </w:r>
    </w:p>
    <w:p w14:paraId="028F7699" w14:textId="77777777" w:rsidR="001324FF" w:rsidRPr="00941BCA" w:rsidRDefault="00EB1315" w:rsidP="00EB1315">
      <w:pPr>
        <w:numPr>
          <w:ilvl w:val="2"/>
          <w:numId w:val="7"/>
        </w:numPr>
      </w:pPr>
      <w:r w:rsidRPr="00941BCA">
        <w:rPr>
          <w:rFonts w:hint="eastAsia"/>
        </w:rPr>
        <w:t>適切な</w:t>
      </w:r>
      <w:r w:rsidRPr="00941BCA">
        <w:t>遮光による気候変動適応など</w:t>
      </w:r>
      <w:r w:rsidRPr="00941BCA">
        <w:rPr>
          <w:rFonts w:hint="eastAsia"/>
        </w:rPr>
        <w:t>、</w:t>
      </w:r>
      <w:r w:rsidR="001324FF" w:rsidRPr="00941BCA">
        <w:t>農業との相乗効果をもたら</w:t>
      </w:r>
      <w:r w:rsidRPr="00941BCA">
        <w:rPr>
          <w:rFonts w:hint="eastAsia"/>
        </w:rPr>
        <w:t>す</w:t>
      </w:r>
    </w:p>
    <w:p w14:paraId="54C58460" w14:textId="77777777" w:rsidR="00A72C60" w:rsidRPr="00941BCA" w:rsidRDefault="00EB1315" w:rsidP="00EB1315">
      <w:pPr>
        <w:numPr>
          <w:ilvl w:val="2"/>
          <w:numId w:val="7"/>
        </w:numPr>
      </w:pPr>
      <w:r w:rsidRPr="00941BCA">
        <w:rPr>
          <w:rFonts w:hint="eastAsia"/>
        </w:rPr>
        <w:t>植生の工夫や養</w:t>
      </w:r>
      <w:r w:rsidRPr="00941BCA">
        <w:t>蜂など</w:t>
      </w:r>
      <w:r w:rsidR="001324FF" w:rsidRPr="00941BCA">
        <w:t>生態系サービスの増進に寄与</w:t>
      </w:r>
      <w:r w:rsidRPr="00941BCA">
        <w:rPr>
          <w:rFonts w:hint="eastAsia"/>
        </w:rPr>
        <w:t>する</w:t>
      </w:r>
    </w:p>
    <w:p w14:paraId="606BD7E4" w14:textId="77777777" w:rsidR="00DF396D" w:rsidRPr="00941BCA" w:rsidRDefault="00DF396D" w:rsidP="00DF396D"/>
    <w:p w14:paraId="24462597" w14:textId="77777777" w:rsidR="00DF396D" w:rsidRDefault="001324FF" w:rsidP="00DF396D">
      <w:pPr>
        <w:pStyle w:val="2"/>
      </w:pPr>
      <w:bookmarkStart w:id="5" w:name="_Toc192084098"/>
      <w:r w:rsidRPr="00941BCA">
        <w:rPr>
          <w:rFonts w:hint="eastAsia"/>
        </w:rPr>
        <w:t>垂直型太陽光</w:t>
      </w:r>
      <w:bookmarkEnd w:id="5"/>
    </w:p>
    <w:p w14:paraId="321CCA94" w14:textId="77777777" w:rsidR="00F0153B" w:rsidRPr="00F0153B" w:rsidRDefault="00F0153B" w:rsidP="00F0153B">
      <w:r>
        <w:rPr>
          <w:color w:val="000000"/>
          <w:szCs w:val="21"/>
        </w:rPr>
        <w:t>太陽光発電（一般）の項目に加えて、以下の項目を挙げる。</w:t>
      </w:r>
    </w:p>
    <w:p w14:paraId="15945680" w14:textId="77777777" w:rsidR="001324FF" w:rsidRPr="00941BCA" w:rsidRDefault="001324FF" w:rsidP="001324FF">
      <w:pPr>
        <w:numPr>
          <w:ilvl w:val="0"/>
          <w:numId w:val="7"/>
        </w:numPr>
      </w:pPr>
      <w:r w:rsidRPr="00941BCA">
        <w:rPr>
          <w:rFonts w:hint="eastAsia"/>
        </w:rPr>
        <w:t>土地利用</w:t>
      </w:r>
    </w:p>
    <w:p w14:paraId="76C731F5" w14:textId="1398E458" w:rsidR="001324FF" w:rsidRPr="00941BCA" w:rsidRDefault="001324FF" w:rsidP="001324FF">
      <w:pPr>
        <w:numPr>
          <w:ilvl w:val="1"/>
          <w:numId w:val="7"/>
        </w:numPr>
      </w:pPr>
      <w:r w:rsidRPr="00941BCA">
        <w:rPr>
          <w:rFonts w:hint="eastAsia"/>
        </w:rPr>
        <w:t>柵塀の代わりや未活用であった土地の高度利用</w:t>
      </w:r>
      <w:r w:rsidR="00A11362">
        <w:rPr>
          <w:rFonts w:hint="eastAsia"/>
        </w:rPr>
        <w:t>を実現する</w:t>
      </w:r>
    </w:p>
    <w:p w14:paraId="52D46C74" w14:textId="77777777" w:rsidR="00EB1315" w:rsidRPr="00941BCA" w:rsidRDefault="00EB1315" w:rsidP="00EB1315">
      <w:pPr>
        <w:numPr>
          <w:ilvl w:val="0"/>
          <w:numId w:val="7"/>
        </w:numPr>
      </w:pPr>
      <w:r w:rsidRPr="00941BCA">
        <w:rPr>
          <w:rFonts w:hint="eastAsia"/>
        </w:rPr>
        <w:t>地域への価値提供</w:t>
      </w:r>
    </w:p>
    <w:p w14:paraId="3A517FEC" w14:textId="77777777" w:rsidR="001324FF" w:rsidRPr="00941BCA" w:rsidRDefault="001324FF" w:rsidP="00EB1315">
      <w:pPr>
        <w:numPr>
          <w:ilvl w:val="1"/>
          <w:numId w:val="7"/>
        </w:numPr>
      </w:pPr>
      <w:r w:rsidRPr="00941BCA">
        <w:rPr>
          <w:rFonts w:hint="eastAsia"/>
        </w:rPr>
        <w:t>農業や畜産業との相乗効果の最大化</w:t>
      </w:r>
      <w:r w:rsidR="00EB1315" w:rsidRPr="00941BCA">
        <w:rPr>
          <w:rFonts w:hint="eastAsia"/>
        </w:rPr>
        <w:t>を図る</w:t>
      </w:r>
    </w:p>
    <w:p w14:paraId="63A55C25" w14:textId="767155EC" w:rsidR="001324FF" w:rsidRPr="00941BCA" w:rsidRDefault="001324FF" w:rsidP="00EB1315">
      <w:pPr>
        <w:numPr>
          <w:ilvl w:val="2"/>
          <w:numId w:val="7"/>
        </w:numPr>
      </w:pPr>
      <w:r w:rsidRPr="00941BCA">
        <w:rPr>
          <w:rFonts w:hint="eastAsia"/>
        </w:rPr>
        <w:t>農業</w:t>
      </w:r>
      <w:r w:rsidR="00EB1315" w:rsidRPr="00941BCA">
        <w:rPr>
          <w:rFonts w:hint="eastAsia"/>
        </w:rPr>
        <w:t>施設用電力の供給など</w:t>
      </w:r>
      <w:r w:rsidRPr="00941BCA">
        <w:rPr>
          <w:rFonts w:hint="eastAsia"/>
        </w:rPr>
        <w:t>の相乗効果をもたら</w:t>
      </w:r>
      <w:r w:rsidR="00A11362">
        <w:rPr>
          <w:rFonts w:hint="eastAsia"/>
        </w:rPr>
        <w:t>す</w:t>
      </w:r>
    </w:p>
    <w:p w14:paraId="59CCE85B" w14:textId="77777777" w:rsidR="001324FF" w:rsidRPr="00941BCA" w:rsidRDefault="00EB1315" w:rsidP="00EB1315">
      <w:pPr>
        <w:numPr>
          <w:ilvl w:val="2"/>
          <w:numId w:val="7"/>
        </w:numPr>
      </w:pPr>
      <w:r w:rsidRPr="00941BCA">
        <w:rPr>
          <w:rFonts w:hint="eastAsia"/>
        </w:rPr>
        <w:t>安定的な電力収益により、</w:t>
      </w:r>
      <w:r w:rsidR="001324FF" w:rsidRPr="00941BCA">
        <w:rPr>
          <w:rFonts w:hint="eastAsia"/>
        </w:rPr>
        <w:t>畜産業の</w:t>
      </w:r>
      <w:r w:rsidR="00AF0F2F" w:rsidRPr="00941BCA">
        <w:rPr>
          <w:rFonts w:hint="eastAsia"/>
        </w:rPr>
        <w:t>経営環境を改善する</w:t>
      </w:r>
    </w:p>
    <w:p w14:paraId="24FAE0FF" w14:textId="77777777" w:rsidR="001324FF" w:rsidRPr="00941BCA" w:rsidRDefault="001324FF" w:rsidP="00DF396D"/>
    <w:p w14:paraId="47966CBB" w14:textId="77777777" w:rsidR="00DF396D" w:rsidRPr="00941BCA" w:rsidRDefault="00DF396D" w:rsidP="00DF396D"/>
    <w:p w14:paraId="70D61075" w14:textId="77777777" w:rsidR="00D7430C" w:rsidRPr="00941BCA" w:rsidRDefault="00945173" w:rsidP="00D7430C">
      <w:r w:rsidRPr="00941BCA">
        <w:br w:type="page"/>
      </w:r>
    </w:p>
    <w:p w14:paraId="5F424021" w14:textId="24C316D2" w:rsidR="00D7430C" w:rsidRPr="00941BCA" w:rsidRDefault="00AF0F2F" w:rsidP="00D7430C">
      <w:pPr>
        <w:pStyle w:val="2"/>
        <w:rPr>
          <w:b/>
          <w:bCs/>
        </w:rPr>
      </w:pPr>
      <w:bookmarkStart w:id="6" w:name="_Toc192084099"/>
      <w:r w:rsidRPr="00941BCA">
        <w:rPr>
          <w:rFonts w:hint="eastAsia"/>
        </w:rPr>
        <w:lastRenderedPageBreak/>
        <w:t>陸上風力</w:t>
      </w:r>
      <w:bookmarkEnd w:id="6"/>
    </w:p>
    <w:p w14:paraId="0A4007B9" w14:textId="1D335F05" w:rsidR="00AF0F2F" w:rsidRPr="00941BCA" w:rsidRDefault="008544C5" w:rsidP="00AF0F2F">
      <w:r w:rsidRPr="00941BCA">
        <w:rPr>
          <w:rFonts w:hint="eastAsia"/>
        </w:rPr>
        <w:t>下線部は陸上風力特有の項目を示している。</w:t>
      </w:r>
    </w:p>
    <w:p w14:paraId="55750685" w14:textId="77777777" w:rsidR="00AF0F2F" w:rsidRPr="00941BCA" w:rsidRDefault="00AF0F2F" w:rsidP="00AF0F2F">
      <w:pPr>
        <w:numPr>
          <w:ilvl w:val="0"/>
          <w:numId w:val="7"/>
        </w:numPr>
      </w:pPr>
      <w:r w:rsidRPr="00941BCA">
        <w:rPr>
          <w:rFonts w:hint="eastAsia"/>
        </w:rPr>
        <w:t>環境負荷・社会的影響</w:t>
      </w:r>
    </w:p>
    <w:p w14:paraId="0587ECA5" w14:textId="77777777" w:rsidR="00AF0F2F" w:rsidRPr="00941BCA" w:rsidRDefault="004A469B" w:rsidP="00AF0F2F">
      <w:pPr>
        <w:numPr>
          <w:ilvl w:val="1"/>
          <w:numId w:val="7"/>
        </w:numPr>
      </w:pPr>
      <w:r w:rsidRPr="00941BCA">
        <w:rPr>
          <w:rFonts w:hint="eastAsia"/>
          <w:u w:val="single"/>
        </w:rPr>
        <w:t>地域および広域</w:t>
      </w:r>
      <w:r w:rsidR="009846D2" w:rsidRPr="00941BCA">
        <w:rPr>
          <w:rFonts w:hint="eastAsia"/>
          <w:u w:val="single"/>
        </w:rPr>
        <w:t>における</w:t>
      </w:r>
      <w:r w:rsidR="00AF0F2F" w:rsidRPr="00941BCA">
        <w:rPr>
          <w:rFonts w:hint="eastAsia"/>
        </w:rPr>
        <w:t>生物多様性保全を十分に</w:t>
      </w:r>
      <w:r w:rsidR="000B701E" w:rsidRPr="00941BCA">
        <w:rPr>
          <w:rFonts w:hint="eastAsia"/>
        </w:rPr>
        <w:t>配慮する</w:t>
      </w:r>
    </w:p>
    <w:p w14:paraId="4A8E1EA1" w14:textId="77777777" w:rsidR="00AF0F2F" w:rsidRPr="00941BCA" w:rsidRDefault="00AF0F2F" w:rsidP="00AF0F2F">
      <w:pPr>
        <w:numPr>
          <w:ilvl w:val="1"/>
          <w:numId w:val="7"/>
        </w:numPr>
      </w:pPr>
      <w:r w:rsidRPr="00941BCA">
        <w:rPr>
          <w:rFonts w:hint="eastAsia"/>
        </w:rPr>
        <w:t>地域における重要な景観</w:t>
      </w:r>
      <w:r w:rsidR="00D8752C" w:rsidRPr="00941BCA">
        <w:rPr>
          <w:rFonts w:hint="eastAsia"/>
        </w:rPr>
        <w:t>に十分に配慮する</w:t>
      </w:r>
    </w:p>
    <w:p w14:paraId="4939D22A" w14:textId="77777777" w:rsidR="00AF0F2F" w:rsidRPr="00941BCA" w:rsidRDefault="00F0153B" w:rsidP="00AF0F2F">
      <w:pPr>
        <w:numPr>
          <w:ilvl w:val="1"/>
          <w:numId w:val="7"/>
        </w:numPr>
      </w:pPr>
      <w:r>
        <w:rPr>
          <w:rFonts w:hint="eastAsia"/>
        </w:rPr>
        <w:t>事業に伴う</w:t>
      </w:r>
      <w:r w:rsidR="00AF0F2F" w:rsidRPr="00941BCA">
        <w:rPr>
          <w:rFonts w:hint="eastAsia"/>
        </w:rPr>
        <w:t>環境負荷を可能な限り低減する</w:t>
      </w:r>
    </w:p>
    <w:p w14:paraId="4A4080A1" w14:textId="77777777" w:rsidR="004A469B" w:rsidRPr="00941BCA" w:rsidRDefault="009846D2" w:rsidP="009846D2">
      <w:pPr>
        <w:numPr>
          <w:ilvl w:val="1"/>
          <w:numId w:val="7"/>
        </w:numPr>
      </w:pPr>
      <w:r w:rsidRPr="00941BCA">
        <w:rPr>
          <w:rFonts w:hint="eastAsia"/>
        </w:rPr>
        <w:t>農</w:t>
      </w:r>
      <w:r w:rsidR="004A469B" w:rsidRPr="00941BCA">
        <w:rPr>
          <w:rFonts w:hint="eastAsia"/>
        </w:rPr>
        <w:t>業や漁業をはじめとした地域の経済活動への影響を可能な限り低減する</w:t>
      </w:r>
    </w:p>
    <w:p w14:paraId="2793857E" w14:textId="77777777" w:rsidR="00D8752C" w:rsidRPr="00941BCA" w:rsidRDefault="00D8752C" w:rsidP="00D8752C">
      <w:pPr>
        <w:numPr>
          <w:ilvl w:val="1"/>
          <w:numId w:val="7"/>
        </w:numPr>
      </w:pPr>
      <w:r w:rsidRPr="00941BCA">
        <w:rPr>
          <w:rFonts w:hint="eastAsia"/>
        </w:rPr>
        <w:t>事業の規模や地域の特性に応じて自主的・簡易を含めて環境影響評価（環境アセスメント）を行う</w:t>
      </w:r>
    </w:p>
    <w:p w14:paraId="617506EB" w14:textId="77777777" w:rsidR="009846D2" w:rsidRPr="00941BCA" w:rsidRDefault="00AF0F2F" w:rsidP="009846D2">
      <w:pPr>
        <w:numPr>
          <w:ilvl w:val="1"/>
          <w:numId w:val="7"/>
        </w:numPr>
      </w:pPr>
      <w:r w:rsidRPr="00941BCA">
        <w:rPr>
          <w:rFonts w:hint="eastAsia"/>
        </w:rPr>
        <w:t>事業運営中もモニタリング</w:t>
      </w:r>
      <w:r w:rsidR="00D8752C" w:rsidRPr="00941BCA">
        <w:rPr>
          <w:rFonts w:hint="eastAsia"/>
        </w:rPr>
        <w:t>の結果に応じて</w:t>
      </w:r>
      <w:r w:rsidR="00806C4F" w:rsidRPr="00941BCA">
        <w:rPr>
          <w:rFonts w:hint="eastAsia"/>
        </w:rPr>
        <w:t>順応</w:t>
      </w:r>
      <w:r w:rsidRPr="00941BCA">
        <w:rPr>
          <w:rFonts w:hint="eastAsia"/>
        </w:rPr>
        <w:t>的管理を行なう</w:t>
      </w:r>
    </w:p>
    <w:p w14:paraId="61973E89" w14:textId="77777777" w:rsidR="009846D2" w:rsidRPr="00941BCA" w:rsidRDefault="009846D2" w:rsidP="009846D2">
      <w:pPr>
        <w:numPr>
          <w:ilvl w:val="2"/>
          <w:numId w:val="7"/>
        </w:numPr>
      </w:pPr>
      <w:r w:rsidRPr="00941BCA">
        <w:rPr>
          <w:rFonts w:hint="eastAsia"/>
          <w:u w:val="single"/>
        </w:rPr>
        <w:t>特にバードストライクについてはセンサーやカメラなどによる対策とその後の順応的管理を行う</w:t>
      </w:r>
    </w:p>
    <w:p w14:paraId="0246ED75" w14:textId="77777777" w:rsidR="00AF0F2F" w:rsidRPr="00941BCA" w:rsidRDefault="00AF0F2F" w:rsidP="00AF0F2F">
      <w:pPr>
        <w:numPr>
          <w:ilvl w:val="0"/>
          <w:numId w:val="7"/>
        </w:numPr>
      </w:pPr>
      <w:r w:rsidRPr="00941BCA">
        <w:rPr>
          <w:rFonts w:hint="eastAsia"/>
        </w:rPr>
        <w:t>社会的合意・情報公開</w:t>
      </w:r>
    </w:p>
    <w:p w14:paraId="76105341" w14:textId="77777777" w:rsidR="00F0153B" w:rsidRPr="00941BCA" w:rsidRDefault="00F0153B" w:rsidP="00F0153B">
      <w:pPr>
        <w:numPr>
          <w:ilvl w:val="1"/>
          <w:numId w:val="7"/>
        </w:numPr>
      </w:pPr>
      <w:r w:rsidRPr="00941BCA">
        <w:rPr>
          <w:rFonts w:hint="eastAsia"/>
        </w:rPr>
        <w:t>地域内や地域間の対立を生まないように、地域内と地域外の利害関係者との合意形成を図る</w:t>
      </w:r>
    </w:p>
    <w:p w14:paraId="6B56D5D4" w14:textId="77777777" w:rsidR="00F0153B" w:rsidRPr="00941BCA" w:rsidRDefault="00F0153B" w:rsidP="00F0153B">
      <w:pPr>
        <w:numPr>
          <w:ilvl w:val="2"/>
          <w:numId w:val="17"/>
        </w:numPr>
      </w:pPr>
      <w:r w:rsidRPr="00941BCA">
        <w:rPr>
          <w:rFonts w:hint="eastAsia"/>
        </w:rPr>
        <w:t>地域内と地域外の利害関係者との早期から透明性の高い情報公開を行う</w:t>
      </w:r>
    </w:p>
    <w:p w14:paraId="7D562876" w14:textId="77777777" w:rsidR="00F0153B" w:rsidRPr="00941BCA" w:rsidRDefault="00F0153B" w:rsidP="00F0153B">
      <w:pPr>
        <w:numPr>
          <w:ilvl w:val="2"/>
          <w:numId w:val="17"/>
        </w:numPr>
      </w:pPr>
      <w:r w:rsidRPr="00941BCA">
        <w:rPr>
          <w:rFonts w:hint="eastAsia"/>
        </w:rPr>
        <w:t>事業の詳細を決定する前の変更の余地がある段階で説明会を行う</w:t>
      </w:r>
    </w:p>
    <w:p w14:paraId="6D5B4035" w14:textId="77777777" w:rsidR="00F0153B" w:rsidRDefault="00F0153B" w:rsidP="00F0153B">
      <w:pPr>
        <w:numPr>
          <w:ilvl w:val="2"/>
          <w:numId w:val="17"/>
        </w:numPr>
      </w:pPr>
      <w:r w:rsidRPr="00941BCA">
        <w:rPr>
          <w:rFonts w:hint="eastAsia"/>
        </w:rPr>
        <w:t>地域内と地域外の利害関係者との開かれた意味ある意見交換（誠実かつ合理的な回答）を行う。</w:t>
      </w:r>
    </w:p>
    <w:p w14:paraId="60BB2F82" w14:textId="77777777" w:rsidR="00F0153B" w:rsidRPr="00941BCA" w:rsidRDefault="00F0153B" w:rsidP="00F0153B">
      <w:pPr>
        <w:numPr>
          <w:ilvl w:val="2"/>
          <w:numId w:val="17"/>
        </w:numPr>
      </w:pPr>
      <w:r w:rsidRPr="00F0153B">
        <w:rPr>
          <w:rFonts w:hint="eastAsia"/>
        </w:rPr>
        <w:t>地域住民やステークホルダーと合意内容について協定書を結ぶ</w:t>
      </w:r>
    </w:p>
    <w:p w14:paraId="081A6A9E" w14:textId="77777777" w:rsidR="00F0153B" w:rsidRPr="00941BCA" w:rsidRDefault="00F0153B" w:rsidP="00F0153B">
      <w:pPr>
        <w:numPr>
          <w:ilvl w:val="1"/>
          <w:numId w:val="7"/>
        </w:numPr>
      </w:pPr>
      <w:r w:rsidRPr="00941BCA">
        <w:rPr>
          <w:rFonts w:hint="eastAsia"/>
        </w:rPr>
        <w:t>市民出資手法など地域の住民や自治体による参加や関与を高める手法を採用する</w:t>
      </w:r>
    </w:p>
    <w:p w14:paraId="7878E173" w14:textId="77777777" w:rsidR="00AF0F2F" w:rsidRPr="00941BCA" w:rsidRDefault="00AF0F2F" w:rsidP="00AF0F2F">
      <w:pPr>
        <w:numPr>
          <w:ilvl w:val="0"/>
          <w:numId w:val="7"/>
        </w:numPr>
      </w:pPr>
      <w:r w:rsidRPr="00941BCA">
        <w:rPr>
          <w:rFonts w:hint="eastAsia"/>
        </w:rPr>
        <w:t>地域への価値提供</w:t>
      </w:r>
    </w:p>
    <w:p w14:paraId="506DDF81" w14:textId="77777777" w:rsidR="00AF0F2F" w:rsidRPr="00941BCA" w:rsidRDefault="00AF0F2F" w:rsidP="00AF0F2F">
      <w:pPr>
        <w:numPr>
          <w:ilvl w:val="1"/>
          <w:numId w:val="7"/>
        </w:numPr>
      </w:pPr>
      <w:r w:rsidRPr="00941BCA">
        <w:rPr>
          <w:rFonts w:hint="eastAsia"/>
        </w:rPr>
        <w:t>地域のオーナーシップを高める手法を採用する</w:t>
      </w:r>
    </w:p>
    <w:p w14:paraId="222432E7" w14:textId="77777777" w:rsidR="00AF0F2F" w:rsidRPr="00941BCA" w:rsidRDefault="00AF0F2F" w:rsidP="00AF0F2F">
      <w:pPr>
        <w:numPr>
          <w:ilvl w:val="1"/>
          <w:numId w:val="7"/>
        </w:numPr>
      </w:pPr>
      <w:r w:rsidRPr="00941BCA">
        <w:rPr>
          <w:rFonts w:hint="eastAsia"/>
        </w:rPr>
        <w:t>地域貢献や地域のメリットを高める手法を採用する</w:t>
      </w:r>
    </w:p>
    <w:p w14:paraId="04808300" w14:textId="0C53EB42" w:rsidR="00A11362" w:rsidRPr="00A11362" w:rsidRDefault="00A11362" w:rsidP="00A11362">
      <w:pPr>
        <w:numPr>
          <w:ilvl w:val="0"/>
          <w:numId w:val="18"/>
        </w:numPr>
        <w:rPr>
          <w:color w:val="000000" w:themeColor="text1"/>
        </w:rPr>
      </w:pPr>
      <w:r w:rsidRPr="00A11362">
        <w:rPr>
          <w:rFonts w:hint="eastAsia"/>
          <w:color w:val="000000" w:themeColor="text1"/>
        </w:rPr>
        <w:t>自治体やまちづくりの基金への拠出を行う（地域課題解決への利用）</w:t>
      </w:r>
    </w:p>
    <w:p w14:paraId="512E57F6" w14:textId="77777777" w:rsidR="00A11362" w:rsidRPr="00A11362" w:rsidRDefault="00A11362" w:rsidP="00A11362">
      <w:pPr>
        <w:numPr>
          <w:ilvl w:val="0"/>
          <w:numId w:val="18"/>
        </w:numPr>
        <w:rPr>
          <w:color w:val="000000" w:themeColor="text1"/>
        </w:rPr>
      </w:pPr>
      <w:r w:rsidRPr="00A11362">
        <w:rPr>
          <w:rFonts w:hint="eastAsia"/>
          <w:color w:val="000000" w:themeColor="text1"/>
        </w:rPr>
        <w:t>地域産業・雇用に貢献する（部品製造やメンテナンスサービス）</w:t>
      </w:r>
    </w:p>
    <w:p w14:paraId="79F164B6" w14:textId="77777777" w:rsidR="00A11362" w:rsidRPr="00A11362" w:rsidRDefault="00A11362" w:rsidP="00A11362">
      <w:pPr>
        <w:numPr>
          <w:ilvl w:val="0"/>
          <w:numId w:val="18"/>
        </w:numPr>
        <w:rPr>
          <w:color w:val="000000" w:themeColor="text1"/>
        </w:rPr>
      </w:pPr>
      <w:r w:rsidRPr="00A11362">
        <w:rPr>
          <w:rFonts w:hint="eastAsia"/>
          <w:color w:val="000000" w:themeColor="text1"/>
        </w:rPr>
        <w:t>レジリエンス向上に貢献する（停電時の非常用電源、蓄電池や</w:t>
      </w:r>
      <w:r w:rsidRPr="00A11362">
        <w:rPr>
          <w:color w:val="000000" w:themeColor="text1"/>
        </w:rPr>
        <w:t>EV</w:t>
      </w:r>
      <w:r w:rsidRPr="00A11362">
        <w:rPr>
          <w:rFonts w:hint="eastAsia"/>
          <w:color w:val="000000" w:themeColor="text1"/>
        </w:rPr>
        <w:t>との連携）</w:t>
      </w:r>
    </w:p>
    <w:p w14:paraId="3CB18CFC" w14:textId="77777777" w:rsidR="00A11362" w:rsidRPr="00A11362" w:rsidRDefault="00A11362" w:rsidP="00A11362">
      <w:pPr>
        <w:numPr>
          <w:ilvl w:val="0"/>
          <w:numId w:val="18"/>
        </w:numPr>
        <w:rPr>
          <w:color w:val="000000" w:themeColor="text1"/>
        </w:rPr>
      </w:pPr>
      <w:r w:rsidRPr="00A11362">
        <w:rPr>
          <w:color w:val="000000" w:themeColor="text1"/>
        </w:rPr>
        <w:t>生態系サービスの増進に寄与</w:t>
      </w:r>
      <w:r w:rsidRPr="00A11362">
        <w:rPr>
          <w:rFonts w:hint="eastAsia"/>
          <w:color w:val="000000" w:themeColor="text1"/>
        </w:rPr>
        <w:t>する自然共生型再エネを実現する（敷地内に在来種を播種して草地を整備する、養</w:t>
      </w:r>
      <w:r w:rsidRPr="00A11362">
        <w:rPr>
          <w:color w:val="000000" w:themeColor="text1"/>
        </w:rPr>
        <w:t>蜂</w:t>
      </w:r>
      <w:r w:rsidRPr="00A11362">
        <w:rPr>
          <w:rFonts w:hint="eastAsia"/>
          <w:color w:val="000000" w:themeColor="text1"/>
        </w:rPr>
        <w:t>を行うなど）</w:t>
      </w:r>
    </w:p>
    <w:p w14:paraId="027A648F" w14:textId="77777777" w:rsidR="00A11362" w:rsidRPr="00A11362" w:rsidRDefault="00A11362" w:rsidP="00A11362">
      <w:pPr>
        <w:numPr>
          <w:ilvl w:val="0"/>
          <w:numId w:val="18"/>
        </w:numPr>
        <w:rPr>
          <w:color w:val="000000" w:themeColor="text1"/>
        </w:rPr>
      </w:pPr>
      <w:r w:rsidRPr="00A11362">
        <w:rPr>
          <w:rFonts w:hint="eastAsia"/>
          <w:color w:val="000000" w:themeColor="text1"/>
        </w:rPr>
        <w:t>周辺地域を含めての環境整備を行う（ビオトープ整備など）</w:t>
      </w:r>
    </w:p>
    <w:p w14:paraId="2C708097" w14:textId="77777777" w:rsidR="00A11362" w:rsidRPr="00A11362" w:rsidRDefault="00A11362" w:rsidP="00A11362">
      <w:pPr>
        <w:numPr>
          <w:ilvl w:val="0"/>
          <w:numId w:val="18"/>
        </w:numPr>
        <w:rPr>
          <w:color w:val="000000" w:themeColor="text1"/>
        </w:rPr>
      </w:pPr>
      <w:r w:rsidRPr="00A11362">
        <w:rPr>
          <w:rFonts w:hint="eastAsia"/>
          <w:color w:val="000000" w:themeColor="text1"/>
        </w:rPr>
        <w:t>売電収益を用いた地域産品の共同開発を行う</w:t>
      </w:r>
    </w:p>
    <w:p w14:paraId="0A204365" w14:textId="5EF5F0E0" w:rsidR="00AF0F2F" w:rsidRPr="00A11362" w:rsidRDefault="00A11362" w:rsidP="00A11362">
      <w:pPr>
        <w:numPr>
          <w:ilvl w:val="0"/>
          <w:numId w:val="18"/>
        </w:numPr>
        <w:rPr>
          <w:color w:val="000000" w:themeColor="text1"/>
        </w:rPr>
      </w:pPr>
      <w:r w:rsidRPr="00A11362">
        <w:rPr>
          <w:rFonts w:hint="eastAsia"/>
          <w:color w:val="000000" w:themeColor="text1"/>
        </w:rPr>
        <w:t>産業への地域</w:t>
      </w:r>
      <w:r w:rsidRPr="00A11362">
        <w:rPr>
          <w:color w:val="000000" w:themeColor="text1"/>
        </w:rPr>
        <w:t>PPA</w:t>
      </w:r>
      <w:r w:rsidRPr="00A11362">
        <w:rPr>
          <w:rFonts w:hint="eastAsia"/>
          <w:color w:val="000000" w:themeColor="text1"/>
        </w:rPr>
        <w:t>による</w:t>
      </w:r>
      <w:r w:rsidRPr="00A11362">
        <w:rPr>
          <w:color w:val="000000" w:themeColor="text1"/>
        </w:rPr>
        <w:t>RE</w:t>
      </w:r>
      <w:r w:rsidRPr="00A11362">
        <w:rPr>
          <w:rFonts w:hint="eastAsia"/>
          <w:color w:val="000000" w:themeColor="text1"/>
        </w:rPr>
        <w:t>100</w:t>
      </w:r>
      <w:r w:rsidRPr="00A11362">
        <w:rPr>
          <w:rFonts w:hint="eastAsia"/>
          <w:color w:val="000000" w:themeColor="text1"/>
        </w:rPr>
        <w:t>達成</w:t>
      </w:r>
      <w:r w:rsidR="005455C5">
        <w:rPr>
          <w:rFonts w:hint="eastAsia"/>
          <w:color w:val="000000" w:themeColor="text1"/>
        </w:rPr>
        <w:t>に</w:t>
      </w:r>
      <w:r w:rsidRPr="00A11362">
        <w:rPr>
          <w:rFonts w:hint="eastAsia"/>
          <w:color w:val="000000" w:themeColor="text1"/>
        </w:rPr>
        <w:t>貢献する</w:t>
      </w:r>
    </w:p>
    <w:p w14:paraId="12C6412D" w14:textId="77777777" w:rsidR="00AF0F2F" w:rsidRPr="00941BCA" w:rsidRDefault="00945173" w:rsidP="00AF0F2F">
      <w:r w:rsidRPr="00941BCA">
        <w:br w:type="page"/>
      </w:r>
    </w:p>
    <w:p w14:paraId="5ABF19C3" w14:textId="77777777" w:rsidR="00AF0F2F" w:rsidRPr="00941BCA" w:rsidRDefault="00AF0F2F" w:rsidP="00AF0F2F">
      <w:pPr>
        <w:pStyle w:val="2"/>
        <w:rPr>
          <w:b/>
          <w:bCs/>
        </w:rPr>
      </w:pPr>
      <w:bookmarkStart w:id="7" w:name="_Toc192084100"/>
      <w:r w:rsidRPr="00941BCA">
        <w:rPr>
          <w:rFonts w:hint="eastAsia"/>
        </w:rPr>
        <w:lastRenderedPageBreak/>
        <w:t>共通参照事項</w:t>
      </w:r>
      <w:bookmarkEnd w:id="7"/>
    </w:p>
    <w:p w14:paraId="704C3371" w14:textId="1E7F6E6A" w:rsidR="00EB1315" w:rsidRPr="00941BCA" w:rsidRDefault="00AF0F2F" w:rsidP="00AF0F2F">
      <w:r w:rsidRPr="00941BCA">
        <w:rPr>
          <w:rFonts w:hint="eastAsia"/>
        </w:rPr>
        <w:t>本チェックリスト</w:t>
      </w:r>
      <w:r w:rsidR="0034711B" w:rsidRPr="00941BCA">
        <w:rPr>
          <w:rFonts w:hint="eastAsia"/>
        </w:rPr>
        <w:t>は</w:t>
      </w:r>
      <w:r w:rsidR="008C69EB">
        <w:rPr>
          <w:rFonts w:hint="eastAsia"/>
        </w:rPr>
        <w:t>再生可能エネルギー事業</w:t>
      </w:r>
      <w:r w:rsidR="008C69EB" w:rsidRPr="008C69EB">
        <w:rPr>
          <w:rFonts w:hint="eastAsia"/>
        </w:rPr>
        <w:t>開</w:t>
      </w:r>
      <w:r w:rsidR="008C69EB" w:rsidRPr="008C69EB">
        <w:t>発</w:t>
      </w:r>
      <w:r w:rsidR="008C69EB">
        <w:rPr>
          <w:rFonts w:hint="eastAsia"/>
        </w:rPr>
        <w:t>に</w:t>
      </w:r>
      <w:r w:rsidR="008C69EB" w:rsidRPr="008C69EB">
        <w:t>おける地域配慮に着目しているため、以下その他の重要点については他のガイドラインなどを参照すること。</w:t>
      </w:r>
    </w:p>
    <w:p w14:paraId="365E5B94" w14:textId="77777777" w:rsidR="00D3612E" w:rsidRPr="00941BCA" w:rsidRDefault="00D3612E" w:rsidP="00AF0F2F"/>
    <w:p w14:paraId="5CEC1B66" w14:textId="5A3B61DF" w:rsidR="00AF0F2F" w:rsidRPr="00941BCA" w:rsidRDefault="00AF0F2F" w:rsidP="00AF0F2F">
      <w:pPr>
        <w:numPr>
          <w:ilvl w:val="0"/>
          <w:numId w:val="7"/>
        </w:numPr>
      </w:pPr>
      <w:r w:rsidRPr="00941BCA">
        <w:rPr>
          <w:rFonts w:hint="eastAsia"/>
        </w:rPr>
        <w:t>自社およびサプライチェーンでのカーボンフットプリントやリサイクル、人権やマイノリティへの影響</w:t>
      </w:r>
    </w:p>
    <w:p w14:paraId="68E401B4" w14:textId="782BF6E0" w:rsidR="00AF0F2F" w:rsidRPr="00941BCA" w:rsidRDefault="00AF0F2F" w:rsidP="00AF0F2F">
      <w:pPr>
        <w:numPr>
          <w:ilvl w:val="0"/>
          <w:numId w:val="7"/>
        </w:numPr>
      </w:pPr>
      <w:r w:rsidRPr="00941BCA">
        <w:rPr>
          <w:rFonts w:hint="eastAsia"/>
        </w:rPr>
        <w:t>環境価値の</w:t>
      </w:r>
      <w:r w:rsidR="008C69EB">
        <w:rPr>
          <w:rFonts w:hint="eastAsia"/>
        </w:rPr>
        <w:t>適切な</w:t>
      </w:r>
      <w:r w:rsidRPr="00941BCA">
        <w:rPr>
          <w:rFonts w:hint="eastAsia"/>
        </w:rPr>
        <w:t>扱い</w:t>
      </w:r>
    </w:p>
    <w:p w14:paraId="0E223494" w14:textId="1BDEAE51" w:rsidR="00AF0F2F" w:rsidRPr="00941BCA" w:rsidRDefault="00AF0F2F" w:rsidP="00AF0F2F">
      <w:pPr>
        <w:numPr>
          <w:ilvl w:val="0"/>
          <w:numId w:val="7"/>
        </w:numPr>
      </w:pPr>
      <w:r w:rsidRPr="00941BCA">
        <w:rPr>
          <w:rFonts w:hint="eastAsia"/>
        </w:rPr>
        <w:t>コンプライアンス・法令遵守</w:t>
      </w:r>
    </w:p>
    <w:p w14:paraId="5147D19B" w14:textId="77777777" w:rsidR="003E09F5" w:rsidRPr="00941BCA" w:rsidRDefault="003E09F5" w:rsidP="003E09F5"/>
    <w:p w14:paraId="4B40F7DB" w14:textId="77777777" w:rsidR="00D3612E" w:rsidRPr="00941BCA" w:rsidRDefault="00D3612E" w:rsidP="003E09F5">
      <w:r w:rsidRPr="00941BCA">
        <w:rPr>
          <w:rFonts w:hint="eastAsia"/>
        </w:rPr>
        <w:t>参考）</w:t>
      </w:r>
    </w:p>
    <w:p w14:paraId="16717084" w14:textId="77777777" w:rsidR="005F041F" w:rsidRPr="00941BCA" w:rsidRDefault="005F041F" w:rsidP="003E09F5">
      <w:r w:rsidRPr="00941BCA">
        <w:rPr>
          <w:rFonts w:hint="eastAsia"/>
        </w:rPr>
        <w:t>一般社団法人　太陽光発電協会（</w:t>
      </w:r>
      <w:r w:rsidRPr="00941BCA">
        <w:rPr>
          <w:rFonts w:hint="eastAsia"/>
        </w:rPr>
        <w:t>J</w:t>
      </w:r>
      <w:r w:rsidRPr="00941BCA">
        <w:t>PEA</w:t>
      </w:r>
      <w:r w:rsidRPr="00941BCA">
        <w:rPr>
          <w:rFonts w:hint="eastAsia"/>
        </w:rPr>
        <w:t>）「持続可能な社会の実現に向けた行動指針」</w:t>
      </w:r>
      <w:r w:rsidRPr="00941BCA">
        <w:t>2022</w:t>
      </w:r>
      <w:r w:rsidRPr="00941BCA">
        <w:rPr>
          <w:rFonts w:hint="eastAsia"/>
        </w:rPr>
        <w:t>年</w:t>
      </w:r>
      <w:r w:rsidRPr="00941BCA">
        <w:t>1</w:t>
      </w:r>
      <w:r w:rsidRPr="00941BCA">
        <w:rPr>
          <w:rFonts w:hint="eastAsia"/>
        </w:rPr>
        <w:t>月</w:t>
      </w:r>
    </w:p>
    <w:p w14:paraId="18F63745" w14:textId="06945106" w:rsidR="005F041F" w:rsidRPr="00941BCA" w:rsidRDefault="008C69EB" w:rsidP="003E09F5">
      <w:hyperlink r:id="rId8" w:history="1">
        <w:r w:rsidRPr="00A157E8">
          <w:rPr>
            <w:rStyle w:val="a7"/>
          </w:rPr>
          <w:t>https://www.jpea.gr.jp/wp-content/uploads/220121jpea_action_guidelines.pdf</w:t>
        </w:r>
      </w:hyperlink>
      <w:r>
        <w:t xml:space="preserve"> </w:t>
      </w:r>
    </w:p>
    <w:p w14:paraId="38B31833" w14:textId="77777777" w:rsidR="005F041F" w:rsidRPr="00941BCA" w:rsidRDefault="005F041F" w:rsidP="003E09F5">
      <w:r w:rsidRPr="00941BCA">
        <w:rPr>
          <w:rFonts w:hint="eastAsia"/>
        </w:rPr>
        <w:t>一般社団法人　太陽光発電協会（</w:t>
      </w:r>
      <w:r w:rsidRPr="00941BCA">
        <w:rPr>
          <w:rFonts w:hint="eastAsia"/>
        </w:rPr>
        <w:t>J</w:t>
      </w:r>
      <w:r w:rsidRPr="00941BCA">
        <w:t>PEA</w:t>
      </w:r>
      <w:r w:rsidRPr="00941BCA">
        <w:rPr>
          <w:rFonts w:hint="eastAsia"/>
        </w:rPr>
        <w:t xml:space="preserve">）「太陽光発電産業のサプライチェーン等における人権尊重に関わる取組ガイダンス　〜実践の手引き〜　</w:t>
      </w:r>
      <w:r w:rsidRPr="00941BCA">
        <w:t>Ver 1.0</w:t>
      </w:r>
      <w:r w:rsidRPr="00941BCA">
        <w:rPr>
          <w:rFonts w:hint="eastAsia"/>
        </w:rPr>
        <w:t>」</w:t>
      </w:r>
      <w:r w:rsidRPr="00941BCA">
        <w:t>2023</w:t>
      </w:r>
      <w:r w:rsidRPr="00941BCA">
        <w:rPr>
          <w:rFonts w:hint="eastAsia"/>
        </w:rPr>
        <w:t>年</w:t>
      </w:r>
      <w:r w:rsidRPr="00941BCA">
        <w:rPr>
          <w:rFonts w:hint="eastAsia"/>
        </w:rPr>
        <w:t>4</w:t>
      </w:r>
      <w:r w:rsidRPr="00941BCA">
        <w:rPr>
          <w:rFonts w:hint="eastAsia"/>
        </w:rPr>
        <w:t>月</w:t>
      </w:r>
    </w:p>
    <w:p w14:paraId="38ED450D" w14:textId="75B60F98" w:rsidR="004C3A4D" w:rsidRPr="00941BCA" w:rsidRDefault="004C3A4D" w:rsidP="004C3A4D">
      <w:hyperlink r:id="rId9" w:history="1">
        <w:r w:rsidRPr="004C3A4D">
          <w:rPr>
            <w:rStyle w:val="a7"/>
            <w:rFonts w:hint="eastAsia"/>
          </w:rPr>
          <w:t>https://www.jpea.gr.jp/wp-content/uploads/</w:t>
        </w:r>
        <w:r w:rsidRPr="004C3A4D">
          <w:rPr>
            <w:rStyle w:val="a7"/>
            <w:rFonts w:hint="eastAsia"/>
          </w:rPr>
          <w:t>太陽光発電産業のサプライチェーン等における人権尊重に係る取組ガイダンス～実践の手引～</w:t>
        </w:r>
        <w:r w:rsidRPr="004C3A4D">
          <w:rPr>
            <w:rStyle w:val="a7"/>
            <w:rFonts w:hint="eastAsia"/>
          </w:rPr>
          <w:t>-V1.0.pdf</w:t>
        </w:r>
      </w:hyperlink>
      <w:r>
        <w:t xml:space="preserve"> </w:t>
      </w:r>
    </w:p>
    <w:p w14:paraId="21AD84CA" w14:textId="77777777" w:rsidR="0034711B" w:rsidRPr="00941BCA" w:rsidRDefault="0034711B" w:rsidP="003E09F5">
      <w:r w:rsidRPr="00941BCA">
        <w:rPr>
          <w:rFonts w:hint="eastAsia"/>
        </w:rPr>
        <w:t>環境省「はじめての再エネ活用ガイド</w:t>
      </w:r>
      <w:r w:rsidRPr="00941BCA">
        <w:t xml:space="preserve"> (</w:t>
      </w:r>
      <w:r w:rsidRPr="00941BCA">
        <w:rPr>
          <w:rFonts w:hint="eastAsia"/>
        </w:rPr>
        <w:t>企業向け</w:t>
      </w:r>
      <w:r w:rsidRPr="00941BCA">
        <w:t>)</w:t>
      </w:r>
      <w:r w:rsidRPr="00941BCA">
        <w:rPr>
          <w:rFonts w:hint="eastAsia"/>
        </w:rPr>
        <w:t>」</w:t>
      </w:r>
      <w:r w:rsidRPr="00941BCA">
        <w:t>2024</w:t>
      </w:r>
      <w:r w:rsidRPr="00941BCA">
        <w:rPr>
          <w:rFonts w:hint="eastAsia"/>
        </w:rPr>
        <w:t>年</w:t>
      </w:r>
      <w:r w:rsidRPr="00941BCA">
        <w:rPr>
          <w:rFonts w:hint="eastAsia"/>
        </w:rPr>
        <w:t>1</w:t>
      </w:r>
      <w:r w:rsidRPr="00941BCA">
        <w:rPr>
          <w:rFonts w:hint="eastAsia"/>
        </w:rPr>
        <w:t>月</w:t>
      </w:r>
    </w:p>
    <w:p w14:paraId="18CBF1CE" w14:textId="77777777" w:rsidR="0034711B" w:rsidRPr="00941BCA" w:rsidRDefault="0034711B" w:rsidP="003E09F5">
      <w:hyperlink r:id="rId10" w:history="1">
        <w:r w:rsidRPr="00941BCA">
          <w:rPr>
            <w:rStyle w:val="a7"/>
          </w:rPr>
          <w:t>https://www.env.go.jp/content/000194869.pdf</w:t>
        </w:r>
      </w:hyperlink>
    </w:p>
    <w:p w14:paraId="63083D0E" w14:textId="77777777" w:rsidR="00D3612E" w:rsidRPr="00941BCA" w:rsidRDefault="00D3612E" w:rsidP="00D3612E">
      <w:pPr>
        <w:tabs>
          <w:tab w:val="left" w:pos="6060"/>
        </w:tabs>
      </w:pPr>
      <w:r w:rsidRPr="00941BCA">
        <w:t>日本品質保証機構</w:t>
      </w:r>
      <w:r w:rsidRPr="00941BCA">
        <w:t xml:space="preserve"> </w:t>
      </w:r>
      <w:r w:rsidRPr="00941BCA">
        <w:rPr>
          <w:rFonts w:hint="eastAsia"/>
        </w:rPr>
        <w:t>「</w:t>
      </w:r>
      <w:r w:rsidRPr="00941BCA">
        <w:t>表現等に関する</w:t>
      </w:r>
      <w:r w:rsidRPr="00941BCA">
        <w:rPr>
          <w:rFonts w:hint="eastAsia"/>
        </w:rPr>
        <w:t>グ</w:t>
      </w:r>
      <w:r w:rsidRPr="00941BCA">
        <w:t>リーン電力証書所有者用</w:t>
      </w:r>
      <w:r w:rsidRPr="00941BCA">
        <w:rPr>
          <w:rFonts w:hint="eastAsia"/>
        </w:rPr>
        <w:t>ガイドライン」</w:t>
      </w:r>
    </w:p>
    <w:p w14:paraId="4E1B3E64" w14:textId="77777777" w:rsidR="00D3612E" w:rsidRPr="00941BCA" w:rsidRDefault="00D3612E" w:rsidP="00D3612E">
      <w:pPr>
        <w:tabs>
          <w:tab w:val="left" w:pos="6060"/>
        </w:tabs>
      </w:pPr>
      <w:hyperlink r:id="rId11" w:history="1">
        <w:r w:rsidRPr="00941BCA">
          <w:rPr>
            <w:rStyle w:val="a7"/>
          </w:rPr>
          <w:t>https://www.jqa.jp/service_list/environment/service/greenenergy/file/flow/guideline_holder.pdf</w:t>
        </w:r>
      </w:hyperlink>
    </w:p>
    <w:p w14:paraId="06356949" w14:textId="77777777" w:rsidR="00D3612E" w:rsidRPr="00941BCA" w:rsidRDefault="00D3612E" w:rsidP="00D3612E">
      <w:r w:rsidRPr="00941BCA">
        <w:rPr>
          <w:rFonts w:hint="eastAsia"/>
        </w:rPr>
        <w:t>グリーン購入ネットワーク「『グリーン電力証書』購入ガイドライン」</w:t>
      </w:r>
    </w:p>
    <w:p w14:paraId="4A14B8A9" w14:textId="77777777" w:rsidR="00D3612E" w:rsidRPr="00941BCA" w:rsidRDefault="00D3612E" w:rsidP="00D3612E">
      <w:hyperlink r:id="rId12" w:history="1">
        <w:r w:rsidRPr="00941BCA">
          <w:rPr>
            <w:rStyle w:val="a7"/>
          </w:rPr>
          <w:t>https://www.gpn.jp/guideline/green</w:t>
        </w:r>
      </w:hyperlink>
    </w:p>
    <w:p w14:paraId="17FD0C81" w14:textId="77777777" w:rsidR="00D3612E" w:rsidRPr="00941BCA" w:rsidRDefault="0034711B" w:rsidP="00D3612E">
      <w:r w:rsidRPr="00941BCA">
        <w:rPr>
          <w:rFonts w:hint="eastAsia"/>
        </w:rPr>
        <w:t>自然エネルギー財団「自然エネルギーの電力を増やす　企業・自治体向け電力調達ガイドブック　第</w:t>
      </w:r>
      <w:r w:rsidRPr="00941BCA">
        <w:rPr>
          <w:rFonts w:hint="eastAsia"/>
        </w:rPr>
        <w:t>7</w:t>
      </w:r>
      <w:r w:rsidRPr="00941BCA">
        <w:rPr>
          <w:rFonts w:hint="eastAsia"/>
        </w:rPr>
        <w:t>版（</w:t>
      </w:r>
      <w:r w:rsidRPr="00941BCA">
        <w:t>2024</w:t>
      </w:r>
      <w:r w:rsidRPr="00941BCA">
        <w:rPr>
          <w:rFonts w:hint="eastAsia"/>
        </w:rPr>
        <w:t>年版）」</w:t>
      </w:r>
      <w:r w:rsidRPr="00941BCA">
        <w:t>2024</w:t>
      </w:r>
      <w:r w:rsidRPr="00941BCA">
        <w:rPr>
          <w:rFonts w:hint="eastAsia"/>
        </w:rPr>
        <w:t>年</w:t>
      </w:r>
      <w:r w:rsidRPr="00941BCA">
        <w:rPr>
          <w:rFonts w:hint="eastAsia"/>
        </w:rPr>
        <w:t>1</w:t>
      </w:r>
      <w:r w:rsidRPr="00941BCA">
        <w:rPr>
          <w:rFonts w:hint="eastAsia"/>
        </w:rPr>
        <w:t>月</w:t>
      </w:r>
    </w:p>
    <w:p w14:paraId="61D573EC" w14:textId="77777777" w:rsidR="0034711B" w:rsidRPr="00941BCA" w:rsidRDefault="0034711B" w:rsidP="00D3612E">
      <w:hyperlink r:id="rId13" w:history="1">
        <w:r w:rsidRPr="00941BCA">
          <w:rPr>
            <w:rStyle w:val="a7"/>
          </w:rPr>
          <w:t>https://www.renewable-ei.org/pdfdownload/activities/RE_Procurement_Guidebook_JP_2024.pdf</w:t>
        </w:r>
      </w:hyperlink>
    </w:p>
    <w:p w14:paraId="54CD1460" w14:textId="77777777" w:rsidR="0034711B" w:rsidRPr="00941BCA" w:rsidRDefault="0034711B" w:rsidP="00D3612E">
      <w:r w:rsidRPr="00941BCA">
        <w:rPr>
          <w:rFonts w:hint="eastAsia"/>
        </w:rPr>
        <w:t>資源エネルギー庁</w:t>
      </w:r>
      <w:r w:rsidRPr="00941BCA">
        <w:rPr>
          <w:rFonts w:hint="eastAsia"/>
        </w:rPr>
        <w:t xml:space="preserve"> </w:t>
      </w:r>
      <w:r w:rsidRPr="00941BCA">
        <w:rPr>
          <w:rFonts w:hint="eastAsia"/>
        </w:rPr>
        <w:t>「</w:t>
      </w:r>
      <w:r w:rsidRPr="00941BCA">
        <w:t>FIT/FIP</w:t>
      </w:r>
      <w:r w:rsidRPr="00941BCA">
        <w:rPr>
          <w:rFonts w:hint="eastAsia"/>
        </w:rPr>
        <w:t>制度が求める持続可能性を確認できる第三者認証について」</w:t>
      </w:r>
      <w:r w:rsidRPr="00941BCA">
        <w:t>2022</w:t>
      </w:r>
      <w:r w:rsidRPr="00941BCA">
        <w:rPr>
          <w:rFonts w:hint="eastAsia"/>
        </w:rPr>
        <w:t>年</w:t>
      </w:r>
      <w:r w:rsidRPr="00941BCA">
        <w:rPr>
          <w:rFonts w:hint="eastAsia"/>
        </w:rPr>
        <w:t>11</w:t>
      </w:r>
      <w:r w:rsidRPr="00941BCA">
        <w:rPr>
          <w:rFonts w:hint="eastAsia"/>
        </w:rPr>
        <w:t>月</w:t>
      </w:r>
    </w:p>
    <w:p w14:paraId="5A939970" w14:textId="77777777" w:rsidR="0034711B" w:rsidRPr="00941BCA" w:rsidRDefault="00C81135" w:rsidP="00D3612E">
      <w:hyperlink r:id="rId14" w:history="1">
        <w:r w:rsidRPr="00941BCA">
          <w:rPr>
            <w:rStyle w:val="a7"/>
          </w:rPr>
          <w:t>https://www.meti.go.jp/shingikai/enecho/shoene_shinene/shin_energy/biomass_sus_wg/pdf/019_01_00.pdf</w:t>
        </w:r>
      </w:hyperlink>
    </w:p>
    <w:p w14:paraId="6B725379" w14:textId="77777777" w:rsidR="00D3612E" w:rsidRPr="00941BCA" w:rsidRDefault="00C81135" w:rsidP="003E09F5">
      <w:r w:rsidRPr="00941BCA">
        <w:rPr>
          <w:rFonts w:hint="eastAsia"/>
        </w:rPr>
        <w:t>資源エネルギー庁　事業ガイドライン</w:t>
      </w:r>
    </w:p>
    <w:p w14:paraId="1BF9377B" w14:textId="4FC5DD14" w:rsidR="00B2471E" w:rsidRPr="00941BCA" w:rsidRDefault="00B2471E" w:rsidP="000770B4"/>
    <w:sectPr w:rsidR="00B2471E" w:rsidRPr="00941BCA" w:rsidSect="00AC05B0">
      <w:footerReference w:type="even" r:id="rId15"/>
      <w:footerReference w:type="default" r:id="rId16"/>
      <w:headerReference w:type="first" r:id="rId17"/>
      <w:footerReference w:type="first" r:id="rId18"/>
      <w:footnotePr>
        <w:numFmt w:val="lowerRoman"/>
      </w:footnotePr>
      <w:endnotePr>
        <w:numFmt w:val="decimal"/>
      </w:endnotePr>
      <w:type w:val="continuous"/>
      <w:pgSz w:w="11900" w:h="16840"/>
      <w:pgMar w:top="1701" w:right="1701" w:bottom="1701" w:left="1701" w:header="851" w:footer="992" w:gutter="0"/>
      <w:pgNumType w:start="0"/>
      <w:cols w:space="425"/>
      <w:titlePg/>
      <w:docGrid w:type="linesAndChars" w:linePitch="383" w:charSpace="-1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68C9" w14:textId="77777777" w:rsidR="00A00028" w:rsidRDefault="00A00028" w:rsidP="003A5FC8">
      <w:pPr>
        <w:ind w:firstLine="294"/>
      </w:pPr>
    </w:p>
  </w:endnote>
  <w:endnote w:type="continuationSeparator" w:id="0">
    <w:p w14:paraId="1DB87C25" w14:textId="77777777" w:rsidR="00A00028" w:rsidRDefault="00A00028" w:rsidP="003A5FC8">
      <w:pPr>
        <w:ind w:firstLine="29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 W3">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ヒラギノ角ゴ Pro W6">
    <w:panose1 w:val="020B06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ヒラギノ角ゴ ProN W3">
    <w:panose1 w:val="020B0300000000000000"/>
    <w:charset w:val="80"/>
    <w:family w:val="swiss"/>
    <w:pitch w:val="variable"/>
    <w:sig w:usb0="E00002FF" w:usb1="7AC7FFFF" w:usb2="00000012" w:usb3="00000000" w:csb0="0002000D" w:csb1="00000000"/>
  </w:font>
  <w:font w:name="Helvetica Neue Medium">
    <w:panose1 w:val="020B0604020202020204"/>
    <w:charset w:val="00"/>
    <w:family w:val="swiss"/>
    <w:pitch w:val="variable"/>
    <w:sig w:usb0="A00002FF" w:usb1="5000205B" w:usb2="00000002" w:usb3="00000000" w:csb0="0000009B" w:csb1="00000000"/>
  </w:font>
  <w:font w:name="ヒラギノ明朝 Pro W6">
    <w:panose1 w:val="020206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729B" w14:textId="77777777" w:rsidR="00C445CF" w:rsidRDefault="00C445CF" w:rsidP="00D5449E">
    <w:pPr>
      <w:pStyle w:val="a9"/>
      <w:framePr w:wrap="around" w:vAnchor="text" w:hAnchor="margin" w:xAlign="center" w:y="1"/>
      <w:ind w:firstLine="294"/>
      <w:rPr>
        <w:rStyle w:val="ab"/>
      </w:rPr>
    </w:pPr>
    <w:r>
      <w:rPr>
        <w:rStyle w:val="ab"/>
      </w:rPr>
      <w:fldChar w:fldCharType="begin"/>
    </w:r>
    <w:r>
      <w:rPr>
        <w:rStyle w:val="ab"/>
      </w:rPr>
      <w:instrText xml:space="preserve">PAGE  </w:instrText>
    </w:r>
    <w:r>
      <w:rPr>
        <w:rStyle w:val="ab"/>
      </w:rPr>
      <w:fldChar w:fldCharType="end"/>
    </w:r>
  </w:p>
  <w:p w14:paraId="389181E5" w14:textId="77777777" w:rsidR="00C445CF" w:rsidRDefault="00C445CF" w:rsidP="00AD370A">
    <w:pPr>
      <w:pStyle w:val="a9"/>
      <w:ind w:right="360" w:firstLine="294"/>
    </w:pPr>
  </w:p>
  <w:p w14:paraId="41310303" w14:textId="77777777" w:rsidR="00C445CF" w:rsidRDefault="00C445CF" w:rsidP="00AD370A">
    <w:pPr>
      <w:ind w:firstLine="29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0C7C" w14:textId="77777777" w:rsidR="00C445CF" w:rsidRDefault="00C445CF" w:rsidP="00D5449E">
    <w:pPr>
      <w:pStyle w:val="a9"/>
      <w:framePr w:wrap="around" w:vAnchor="text" w:hAnchor="margin" w:xAlign="center" w:y="1"/>
      <w:ind w:firstLine="294"/>
      <w:rPr>
        <w:rStyle w:val="ab"/>
      </w:rPr>
    </w:pPr>
    <w:r>
      <w:rPr>
        <w:rStyle w:val="ab"/>
      </w:rPr>
      <w:fldChar w:fldCharType="begin"/>
    </w:r>
    <w:r>
      <w:rPr>
        <w:rStyle w:val="ab"/>
      </w:rPr>
      <w:instrText xml:space="preserve">PAGE  </w:instrText>
    </w:r>
    <w:r>
      <w:rPr>
        <w:rStyle w:val="ab"/>
      </w:rPr>
      <w:fldChar w:fldCharType="separate"/>
    </w:r>
    <w:r w:rsidR="00AA60A6">
      <w:rPr>
        <w:rStyle w:val="ab"/>
        <w:noProof/>
      </w:rPr>
      <w:t>8</w:t>
    </w:r>
    <w:r>
      <w:rPr>
        <w:rStyle w:val="ab"/>
      </w:rPr>
      <w:fldChar w:fldCharType="end"/>
    </w:r>
  </w:p>
  <w:p w14:paraId="0C07A62D" w14:textId="77777777" w:rsidR="00C445CF" w:rsidRDefault="00C445CF" w:rsidP="00AD370A">
    <w:pPr>
      <w:pStyle w:val="a9"/>
      <w:tabs>
        <w:tab w:val="left" w:pos="7230"/>
      </w:tabs>
      <w:ind w:right="360" w:firstLine="294"/>
    </w:pPr>
  </w:p>
  <w:p w14:paraId="1C7EB783" w14:textId="77777777" w:rsidR="00C445CF" w:rsidRDefault="008C69EB" w:rsidP="00AD370A">
    <w:pPr>
      <w:ind w:firstLine="294"/>
    </w:pPr>
    <w:r>
      <w:rPr>
        <w:noProof/>
      </w:rPr>
      <mc:AlternateContent>
        <mc:Choice Requires="wps">
          <w:drawing>
            <wp:anchor distT="0" distB="0" distL="114300" distR="114300" simplePos="0" relativeHeight="251657216" behindDoc="0" locked="0" layoutInCell="1" allowOverlap="1" wp14:anchorId="6D1917B2" wp14:editId="76AEEFD0">
              <wp:simplePos x="0" y="0"/>
              <wp:positionH relativeFrom="column">
                <wp:posOffset>-1090295</wp:posOffset>
              </wp:positionH>
              <wp:positionV relativeFrom="paragraph">
                <wp:posOffset>231775</wp:posOffset>
              </wp:positionV>
              <wp:extent cx="7574280" cy="673100"/>
              <wp:effectExtent l="0" t="0" r="0" b="0"/>
              <wp:wrapNone/>
              <wp:docPr id="47530122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4280" cy="673100"/>
                      </a:xfrm>
                      <a:prstGeom prst="rect">
                        <a:avLst/>
                      </a:prstGeom>
                      <a:solidFill>
                        <a:srgbClr val="00336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053BE3" id="正方形/長方形 2" o:spid="_x0000_s1026" style="position:absolute;margin-left:-85.85pt;margin-top:18.25pt;width:596.4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" fillcolor="#036" stroked="f" strokecolor="#4a7ebb">
              <v:shadow opacity="22936f" origin=",.5" offset="0,.63889mm"/>
              <v:path arrowo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4E65" w14:textId="77777777" w:rsidR="00C445CF" w:rsidRDefault="008C69EB">
    <w:pPr>
      <w:pStyle w:val="a9"/>
    </w:pPr>
    <w:r>
      <w:rPr>
        <w:noProof/>
      </w:rPr>
      <mc:AlternateContent>
        <mc:Choice Requires="wps">
          <w:drawing>
            <wp:anchor distT="0" distB="0" distL="114300" distR="114300" simplePos="0" relativeHeight="251658240" behindDoc="0" locked="0" layoutInCell="1" allowOverlap="1" wp14:anchorId="3032EAD6" wp14:editId="2C67D95A">
              <wp:simplePos x="0" y="0"/>
              <wp:positionH relativeFrom="column">
                <wp:posOffset>-1090295</wp:posOffset>
              </wp:positionH>
              <wp:positionV relativeFrom="paragraph">
                <wp:posOffset>237490</wp:posOffset>
              </wp:positionV>
              <wp:extent cx="7574280" cy="673100"/>
              <wp:effectExtent l="0" t="0" r="0" b="0"/>
              <wp:wrapNone/>
              <wp:docPr id="125967386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4280" cy="673100"/>
                      </a:xfrm>
                      <a:prstGeom prst="rect">
                        <a:avLst/>
                      </a:prstGeom>
                      <a:solidFill>
                        <a:srgbClr val="00336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8A9A8C" id="正方形/長方形 2" o:spid="_x0000_s1026" style="position:absolute;margin-left:-85.85pt;margin-top:18.7pt;width:596.4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" fillcolor="#036" stroked="f" strokecolor="#4a7ebb">
              <v:shadow opacity="22936f" origin=",.5" offset="0,.63889mm"/>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818C6" w14:textId="77777777" w:rsidR="00A00028" w:rsidRDefault="00A00028" w:rsidP="003A5FC8">
      <w:pPr>
        <w:ind w:firstLine="294"/>
      </w:pPr>
      <w:r>
        <w:separator/>
      </w:r>
    </w:p>
    <w:p w14:paraId="73DB3AEC" w14:textId="77777777" w:rsidR="00A00028" w:rsidRDefault="00A00028" w:rsidP="003A5FC8">
      <w:pPr>
        <w:ind w:firstLine="294"/>
      </w:pPr>
    </w:p>
  </w:footnote>
  <w:footnote w:type="continuationSeparator" w:id="0">
    <w:p w14:paraId="3C41ACE0" w14:textId="77777777" w:rsidR="00A00028" w:rsidRDefault="00A00028" w:rsidP="003A5FC8">
      <w:pPr>
        <w:ind w:firstLine="294"/>
      </w:pPr>
      <w:r>
        <w:continuationSeparator/>
      </w:r>
    </w:p>
    <w:p w14:paraId="3E91DBC0" w14:textId="77777777" w:rsidR="00A00028" w:rsidRDefault="00A00028" w:rsidP="003A5FC8">
      <w:pPr>
        <w:ind w:firstLine="29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2300" w14:textId="77777777" w:rsidR="00C445CF" w:rsidRPr="00980305" w:rsidRDefault="00C445CF" w:rsidP="00980305">
    <w:pPr>
      <w:pStyle w:val="ac"/>
      <w:wordWrap w:val="0"/>
      <w:jc w:val="right"/>
      <w:rPr>
        <w:rFonts w:ascii="Arial" w:hAnsi="Arial" w:cs="Arial"/>
        <w:color w:val="0B2F6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7674"/>
    <w:multiLevelType w:val="hybridMultilevel"/>
    <w:tmpl w:val="584CC3D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6173DB"/>
    <w:multiLevelType w:val="hybridMultilevel"/>
    <w:tmpl w:val="BB84339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0B7417"/>
    <w:multiLevelType w:val="hybridMultilevel"/>
    <w:tmpl w:val="C862FCC6"/>
    <w:lvl w:ilvl="0" w:tplc="3CEC81D4">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CE118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2C64D3D"/>
    <w:multiLevelType w:val="hybridMultilevel"/>
    <w:tmpl w:val="BD24AC8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7A35AA5"/>
    <w:multiLevelType w:val="multilevel"/>
    <w:tmpl w:val="83F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93D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FA2B17"/>
    <w:multiLevelType w:val="hybridMultilevel"/>
    <w:tmpl w:val="859AD0C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4CE579E"/>
    <w:multiLevelType w:val="hybridMultilevel"/>
    <w:tmpl w:val="BD864C5C"/>
    <w:lvl w:ilvl="0" w:tplc="EBE2ED92">
      <w:start w:val="1"/>
      <w:numFmt w:val="decimal"/>
      <w:pStyle w:val="1"/>
      <w:lvlText w:val="%1."/>
      <w:lvlJc w:val="left"/>
      <w:pPr>
        <w:ind w:left="480" w:hanging="480"/>
      </w:pPr>
      <w:rPr>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8790790"/>
    <w:multiLevelType w:val="hybridMultilevel"/>
    <w:tmpl w:val="8CD67D4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C50570A"/>
    <w:multiLevelType w:val="hybridMultilevel"/>
    <w:tmpl w:val="DB2CA7C6"/>
    <w:lvl w:ilvl="0" w:tplc="694AD722">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1" w15:restartNumberingAfterBreak="0">
    <w:nsid w:val="4F4724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666BF0"/>
    <w:multiLevelType w:val="hybridMultilevel"/>
    <w:tmpl w:val="D1B83A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7E345A9"/>
    <w:multiLevelType w:val="multilevel"/>
    <w:tmpl w:val="BB8A25CC"/>
    <w:styleLink w:val="10"/>
    <w:lvl w:ilvl="0">
      <w:numFmt w:val="bullet"/>
      <w:lvlText w:val="・"/>
      <w:lvlJc w:val="left"/>
      <w:pPr>
        <w:ind w:left="440" w:hanging="440"/>
      </w:pPr>
      <w:rPr>
        <w:rFonts w:ascii="ＭＳ 明朝" w:eastAsia="ＭＳ 明朝" w:hAnsi="ＭＳ 明朝"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73125215"/>
    <w:multiLevelType w:val="hybridMultilevel"/>
    <w:tmpl w:val="9334A1C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6795256"/>
    <w:multiLevelType w:val="hybridMultilevel"/>
    <w:tmpl w:val="331885AA"/>
    <w:lvl w:ilvl="0" w:tplc="694AD722">
      <w:start w:val="1"/>
      <w:numFmt w:val="bullet"/>
      <w:lvlText w:val="¨"/>
      <w:lvlJc w:val="left"/>
      <w:pPr>
        <w:ind w:left="284" w:hanging="284"/>
      </w:pPr>
      <w:rPr>
        <w:rFonts w:ascii="Wingdings" w:hAnsi="Wingdings" w:hint="default"/>
      </w:rPr>
    </w:lvl>
    <w:lvl w:ilvl="1" w:tplc="694AD722">
      <w:start w:val="1"/>
      <w:numFmt w:val="bullet"/>
      <w:lvlText w:val="¨"/>
      <w:lvlJc w:val="left"/>
      <w:pPr>
        <w:ind w:left="880" w:hanging="440"/>
      </w:pPr>
      <w:rPr>
        <w:rFonts w:ascii="Wingdings" w:hAnsi="Wingdings" w:hint="default"/>
      </w:rPr>
    </w:lvl>
    <w:lvl w:ilvl="2" w:tplc="694AD722">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DCF3D5A"/>
    <w:multiLevelType w:val="hybridMultilevel"/>
    <w:tmpl w:val="919A25AC"/>
    <w:lvl w:ilvl="0" w:tplc="FFFFFFFF">
      <w:start w:val="1"/>
      <w:numFmt w:val="bullet"/>
      <w:lvlText w:val="¨"/>
      <w:lvlJc w:val="left"/>
      <w:pPr>
        <w:ind w:left="284" w:hanging="284"/>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694AD722">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212035451">
    <w:abstractNumId w:val="2"/>
  </w:num>
  <w:num w:numId="2" w16cid:durableId="66727126">
    <w:abstractNumId w:val="2"/>
  </w:num>
  <w:num w:numId="3" w16cid:durableId="1300064863">
    <w:abstractNumId w:val="11"/>
  </w:num>
  <w:num w:numId="4" w16cid:durableId="96563164">
    <w:abstractNumId w:val="3"/>
  </w:num>
  <w:num w:numId="5" w16cid:durableId="761412634">
    <w:abstractNumId w:val="6"/>
  </w:num>
  <w:num w:numId="6" w16cid:durableId="1825731073">
    <w:abstractNumId w:val="8"/>
  </w:num>
  <w:num w:numId="7" w16cid:durableId="1897622837">
    <w:abstractNumId w:val="15"/>
  </w:num>
  <w:num w:numId="8" w16cid:durableId="1623685002">
    <w:abstractNumId w:val="0"/>
  </w:num>
  <w:num w:numId="9" w16cid:durableId="994265951">
    <w:abstractNumId w:val="13"/>
  </w:num>
  <w:num w:numId="10" w16cid:durableId="848450773">
    <w:abstractNumId w:val="9"/>
  </w:num>
  <w:num w:numId="11" w16cid:durableId="817496776">
    <w:abstractNumId w:val="7"/>
  </w:num>
  <w:num w:numId="12" w16cid:durableId="1620796568">
    <w:abstractNumId w:val="14"/>
  </w:num>
  <w:num w:numId="13" w16cid:durableId="1874069843">
    <w:abstractNumId w:val="1"/>
  </w:num>
  <w:num w:numId="14" w16cid:durableId="1686200897">
    <w:abstractNumId w:val="12"/>
  </w:num>
  <w:num w:numId="15" w16cid:durableId="902523591">
    <w:abstractNumId w:val="4"/>
  </w:num>
  <w:num w:numId="16" w16cid:durableId="402409431">
    <w:abstractNumId w:val="5"/>
  </w:num>
  <w:num w:numId="17" w16cid:durableId="967394772">
    <w:abstractNumId w:val="16"/>
  </w:num>
  <w:num w:numId="18" w16cid:durableId="687608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1"/>
  <w:drawingGridVerticalSpacing w:val="383"/>
  <w:displayHorizontalDrawingGridEvery w:val="2"/>
  <w:characterSpacingControl w:val="compressPunctuation"/>
  <w:doNotValidateAgainstSchema/>
  <w:doNotDemarcateInvalidXml/>
  <w:hdrShapeDefaults>
    <o:shapedefaults v:ext="edit" spidmax="2050">
      <v:textbox inset="5.85pt,.7pt,5.85pt,.7pt"/>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2favf0mpesxbed0xmxfes4tzt92twsdftz&quot;&gt;My EndNote Library&lt;record-ids&gt;&lt;item&gt;347&lt;/item&gt;&lt;/record-ids&gt;&lt;/item&gt;&lt;/Libraries&gt;"/>
  </w:docVars>
  <w:rsids>
    <w:rsidRoot w:val="00F351BF"/>
    <w:rsid w:val="00017CF7"/>
    <w:rsid w:val="00020387"/>
    <w:rsid w:val="00020FF6"/>
    <w:rsid w:val="000248A8"/>
    <w:rsid w:val="00034E3C"/>
    <w:rsid w:val="00042A20"/>
    <w:rsid w:val="00044AA3"/>
    <w:rsid w:val="000464D0"/>
    <w:rsid w:val="0005014F"/>
    <w:rsid w:val="000641BD"/>
    <w:rsid w:val="00064EEB"/>
    <w:rsid w:val="000770B4"/>
    <w:rsid w:val="00090D9C"/>
    <w:rsid w:val="0009343A"/>
    <w:rsid w:val="00097806"/>
    <w:rsid w:val="000A7738"/>
    <w:rsid w:val="000B601A"/>
    <w:rsid w:val="000B701E"/>
    <w:rsid w:val="000C026A"/>
    <w:rsid w:val="000C4C09"/>
    <w:rsid w:val="000D1369"/>
    <w:rsid w:val="000E382C"/>
    <w:rsid w:val="000F193F"/>
    <w:rsid w:val="000F2433"/>
    <w:rsid w:val="000F5BCE"/>
    <w:rsid w:val="0010067D"/>
    <w:rsid w:val="0010561A"/>
    <w:rsid w:val="00116B44"/>
    <w:rsid w:val="00117320"/>
    <w:rsid w:val="00120A5B"/>
    <w:rsid w:val="00124743"/>
    <w:rsid w:val="00126C11"/>
    <w:rsid w:val="001324FF"/>
    <w:rsid w:val="001464BD"/>
    <w:rsid w:val="00151E86"/>
    <w:rsid w:val="00156339"/>
    <w:rsid w:val="00156F8E"/>
    <w:rsid w:val="00163071"/>
    <w:rsid w:val="00172B5D"/>
    <w:rsid w:val="00174521"/>
    <w:rsid w:val="00175B81"/>
    <w:rsid w:val="00180DCF"/>
    <w:rsid w:val="0018143F"/>
    <w:rsid w:val="00186E5B"/>
    <w:rsid w:val="0019694F"/>
    <w:rsid w:val="001973BB"/>
    <w:rsid w:val="00197927"/>
    <w:rsid w:val="001B4175"/>
    <w:rsid w:val="001B450A"/>
    <w:rsid w:val="001B71D6"/>
    <w:rsid w:val="001C325A"/>
    <w:rsid w:val="001D6F9C"/>
    <w:rsid w:val="0021601D"/>
    <w:rsid w:val="00222B47"/>
    <w:rsid w:val="00237282"/>
    <w:rsid w:val="00237E1E"/>
    <w:rsid w:val="00243B6B"/>
    <w:rsid w:val="0024563E"/>
    <w:rsid w:val="0024579B"/>
    <w:rsid w:val="0024645B"/>
    <w:rsid w:val="002545D2"/>
    <w:rsid w:val="0025650F"/>
    <w:rsid w:val="00264D55"/>
    <w:rsid w:val="002653A8"/>
    <w:rsid w:val="00271AD3"/>
    <w:rsid w:val="00274BAA"/>
    <w:rsid w:val="002839BF"/>
    <w:rsid w:val="002A26A4"/>
    <w:rsid w:val="002B5FDD"/>
    <w:rsid w:val="002C7136"/>
    <w:rsid w:val="002E3408"/>
    <w:rsid w:val="002E5B65"/>
    <w:rsid w:val="002F1AE3"/>
    <w:rsid w:val="003075C7"/>
    <w:rsid w:val="00314574"/>
    <w:rsid w:val="003205D6"/>
    <w:rsid w:val="00331E04"/>
    <w:rsid w:val="00333885"/>
    <w:rsid w:val="00334A80"/>
    <w:rsid w:val="0033560B"/>
    <w:rsid w:val="00340154"/>
    <w:rsid w:val="00346D60"/>
    <w:rsid w:val="0034711B"/>
    <w:rsid w:val="00354361"/>
    <w:rsid w:val="0035727B"/>
    <w:rsid w:val="003778CF"/>
    <w:rsid w:val="0038392D"/>
    <w:rsid w:val="00386339"/>
    <w:rsid w:val="00387410"/>
    <w:rsid w:val="00395A06"/>
    <w:rsid w:val="003A16E0"/>
    <w:rsid w:val="003A5829"/>
    <w:rsid w:val="003A5FC8"/>
    <w:rsid w:val="003B41BE"/>
    <w:rsid w:val="003B489C"/>
    <w:rsid w:val="003C6D8D"/>
    <w:rsid w:val="003E09F5"/>
    <w:rsid w:val="003E38CC"/>
    <w:rsid w:val="003E5B57"/>
    <w:rsid w:val="003F0418"/>
    <w:rsid w:val="00405FB4"/>
    <w:rsid w:val="0041458E"/>
    <w:rsid w:val="00420858"/>
    <w:rsid w:val="004231A6"/>
    <w:rsid w:val="00424B3F"/>
    <w:rsid w:val="0043361F"/>
    <w:rsid w:val="00434A01"/>
    <w:rsid w:val="0044606A"/>
    <w:rsid w:val="00447DC0"/>
    <w:rsid w:val="004505C4"/>
    <w:rsid w:val="004530EE"/>
    <w:rsid w:val="004560C7"/>
    <w:rsid w:val="00462577"/>
    <w:rsid w:val="00462F87"/>
    <w:rsid w:val="0047346F"/>
    <w:rsid w:val="00476E9E"/>
    <w:rsid w:val="00494745"/>
    <w:rsid w:val="004A469B"/>
    <w:rsid w:val="004A7B05"/>
    <w:rsid w:val="004B03E9"/>
    <w:rsid w:val="004B091C"/>
    <w:rsid w:val="004B639D"/>
    <w:rsid w:val="004C3A4D"/>
    <w:rsid w:val="004D06EB"/>
    <w:rsid w:val="004D0AF6"/>
    <w:rsid w:val="004D1DB8"/>
    <w:rsid w:val="004F03A0"/>
    <w:rsid w:val="004F35CA"/>
    <w:rsid w:val="005104A0"/>
    <w:rsid w:val="005241DC"/>
    <w:rsid w:val="005246CC"/>
    <w:rsid w:val="00540239"/>
    <w:rsid w:val="005426F3"/>
    <w:rsid w:val="00544552"/>
    <w:rsid w:val="005455C5"/>
    <w:rsid w:val="00553FFE"/>
    <w:rsid w:val="00555544"/>
    <w:rsid w:val="00571E29"/>
    <w:rsid w:val="005806F2"/>
    <w:rsid w:val="00584C63"/>
    <w:rsid w:val="0058654D"/>
    <w:rsid w:val="005965ED"/>
    <w:rsid w:val="005970A5"/>
    <w:rsid w:val="00597263"/>
    <w:rsid w:val="005A6EBD"/>
    <w:rsid w:val="005C3010"/>
    <w:rsid w:val="005D3BE6"/>
    <w:rsid w:val="005D537A"/>
    <w:rsid w:val="005D7980"/>
    <w:rsid w:val="005E4384"/>
    <w:rsid w:val="005F041F"/>
    <w:rsid w:val="005F2CC7"/>
    <w:rsid w:val="005F3C91"/>
    <w:rsid w:val="005F4AAB"/>
    <w:rsid w:val="00616DD1"/>
    <w:rsid w:val="006201C0"/>
    <w:rsid w:val="00623F5A"/>
    <w:rsid w:val="00640BCE"/>
    <w:rsid w:val="00642D00"/>
    <w:rsid w:val="006459DB"/>
    <w:rsid w:val="00646BF4"/>
    <w:rsid w:val="00647AD6"/>
    <w:rsid w:val="006535ED"/>
    <w:rsid w:val="006536ED"/>
    <w:rsid w:val="006539A3"/>
    <w:rsid w:val="0066070C"/>
    <w:rsid w:val="00664F3D"/>
    <w:rsid w:val="00666451"/>
    <w:rsid w:val="006864C8"/>
    <w:rsid w:val="00686DA5"/>
    <w:rsid w:val="00690A3B"/>
    <w:rsid w:val="00691D26"/>
    <w:rsid w:val="006A6D75"/>
    <w:rsid w:val="006A78CA"/>
    <w:rsid w:val="006A7F0D"/>
    <w:rsid w:val="006B19A2"/>
    <w:rsid w:val="006B292A"/>
    <w:rsid w:val="006C0711"/>
    <w:rsid w:val="006D3D06"/>
    <w:rsid w:val="006E53FA"/>
    <w:rsid w:val="006F0167"/>
    <w:rsid w:val="006F0182"/>
    <w:rsid w:val="006F46AC"/>
    <w:rsid w:val="006F4D3C"/>
    <w:rsid w:val="006F73C3"/>
    <w:rsid w:val="0071241A"/>
    <w:rsid w:val="00725C4A"/>
    <w:rsid w:val="00742F23"/>
    <w:rsid w:val="007439BC"/>
    <w:rsid w:val="007478B5"/>
    <w:rsid w:val="00756CCE"/>
    <w:rsid w:val="00764BBE"/>
    <w:rsid w:val="00765A0D"/>
    <w:rsid w:val="00770978"/>
    <w:rsid w:val="00784299"/>
    <w:rsid w:val="00785DE7"/>
    <w:rsid w:val="0079321D"/>
    <w:rsid w:val="0079785B"/>
    <w:rsid w:val="00797FF8"/>
    <w:rsid w:val="007A0C37"/>
    <w:rsid w:val="007A7EA5"/>
    <w:rsid w:val="007B1AE3"/>
    <w:rsid w:val="007B1BD1"/>
    <w:rsid w:val="007B4CC9"/>
    <w:rsid w:val="007C47D5"/>
    <w:rsid w:val="007E3E1F"/>
    <w:rsid w:val="007F06EF"/>
    <w:rsid w:val="008011ED"/>
    <w:rsid w:val="00803E88"/>
    <w:rsid w:val="00806C4F"/>
    <w:rsid w:val="00811D05"/>
    <w:rsid w:val="0081228F"/>
    <w:rsid w:val="0082538F"/>
    <w:rsid w:val="00833099"/>
    <w:rsid w:val="008360C6"/>
    <w:rsid w:val="00836C2C"/>
    <w:rsid w:val="00843043"/>
    <w:rsid w:val="00843FAB"/>
    <w:rsid w:val="00852763"/>
    <w:rsid w:val="008544C5"/>
    <w:rsid w:val="008574D9"/>
    <w:rsid w:val="008661D6"/>
    <w:rsid w:val="00871134"/>
    <w:rsid w:val="00871928"/>
    <w:rsid w:val="00875952"/>
    <w:rsid w:val="00891993"/>
    <w:rsid w:val="008A1093"/>
    <w:rsid w:val="008A3964"/>
    <w:rsid w:val="008C10F3"/>
    <w:rsid w:val="008C69EB"/>
    <w:rsid w:val="008D11AF"/>
    <w:rsid w:val="008D5735"/>
    <w:rsid w:val="008D5D6B"/>
    <w:rsid w:val="009025BD"/>
    <w:rsid w:val="00906E2D"/>
    <w:rsid w:val="00910285"/>
    <w:rsid w:val="00925FF8"/>
    <w:rsid w:val="009306E5"/>
    <w:rsid w:val="00941BCA"/>
    <w:rsid w:val="00945173"/>
    <w:rsid w:val="009464AC"/>
    <w:rsid w:val="00951B9B"/>
    <w:rsid w:val="00955CBE"/>
    <w:rsid w:val="00957BC8"/>
    <w:rsid w:val="00960BDC"/>
    <w:rsid w:val="009674E0"/>
    <w:rsid w:val="00975F77"/>
    <w:rsid w:val="00980305"/>
    <w:rsid w:val="009846D2"/>
    <w:rsid w:val="00984A08"/>
    <w:rsid w:val="00996836"/>
    <w:rsid w:val="009A23A2"/>
    <w:rsid w:val="009C4F12"/>
    <w:rsid w:val="009C7582"/>
    <w:rsid w:val="009D1718"/>
    <w:rsid w:val="009D4CB9"/>
    <w:rsid w:val="009E6402"/>
    <w:rsid w:val="009F7EC8"/>
    <w:rsid w:val="00A00028"/>
    <w:rsid w:val="00A061E2"/>
    <w:rsid w:val="00A07641"/>
    <w:rsid w:val="00A110D9"/>
    <w:rsid w:val="00A11362"/>
    <w:rsid w:val="00A168DD"/>
    <w:rsid w:val="00A20CDC"/>
    <w:rsid w:val="00A21D85"/>
    <w:rsid w:val="00A30685"/>
    <w:rsid w:val="00A33E52"/>
    <w:rsid w:val="00A36605"/>
    <w:rsid w:val="00A4348A"/>
    <w:rsid w:val="00A434BF"/>
    <w:rsid w:val="00A46237"/>
    <w:rsid w:val="00A47BED"/>
    <w:rsid w:val="00A56BE4"/>
    <w:rsid w:val="00A7296B"/>
    <w:rsid w:val="00A72C60"/>
    <w:rsid w:val="00A877C3"/>
    <w:rsid w:val="00A910AD"/>
    <w:rsid w:val="00A95764"/>
    <w:rsid w:val="00A971B0"/>
    <w:rsid w:val="00AA60A6"/>
    <w:rsid w:val="00AC05B0"/>
    <w:rsid w:val="00AC39B4"/>
    <w:rsid w:val="00AC70CE"/>
    <w:rsid w:val="00AD370A"/>
    <w:rsid w:val="00AE130F"/>
    <w:rsid w:val="00AE3656"/>
    <w:rsid w:val="00AE3E5C"/>
    <w:rsid w:val="00AF0F2F"/>
    <w:rsid w:val="00AF21E4"/>
    <w:rsid w:val="00AF2523"/>
    <w:rsid w:val="00AF258A"/>
    <w:rsid w:val="00AF6141"/>
    <w:rsid w:val="00B102D0"/>
    <w:rsid w:val="00B2471E"/>
    <w:rsid w:val="00B33722"/>
    <w:rsid w:val="00B3469C"/>
    <w:rsid w:val="00B36943"/>
    <w:rsid w:val="00B378B4"/>
    <w:rsid w:val="00B40A12"/>
    <w:rsid w:val="00B6557E"/>
    <w:rsid w:val="00B84EE4"/>
    <w:rsid w:val="00B85BD7"/>
    <w:rsid w:val="00B87A6A"/>
    <w:rsid w:val="00B911E2"/>
    <w:rsid w:val="00BA2476"/>
    <w:rsid w:val="00BB6CDC"/>
    <w:rsid w:val="00BC7C4E"/>
    <w:rsid w:val="00BD3880"/>
    <w:rsid w:val="00BD679B"/>
    <w:rsid w:val="00BF3739"/>
    <w:rsid w:val="00C000A1"/>
    <w:rsid w:val="00C0058D"/>
    <w:rsid w:val="00C032CF"/>
    <w:rsid w:val="00C1243D"/>
    <w:rsid w:val="00C17645"/>
    <w:rsid w:val="00C17F7B"/>
    <w:rsid w:val="00C21534"/>
    <w:rsid w:val="00C27B0E"/>
    <w:rsid w:val="00C32AFF"/>
    <w:rsid w:val="00C34F6F"/>
    <w:rsid w:val="00C445CF"/>
    <w:rsid w:val="00C46A6D"/>
    <w:rsid w:val="00C50C3C"/>
    <w:rsid w:val="00C517AA"/>
    <w:rsid w:val="00C52323"/>
    <w:rsid w:val="00C557EF"/>
    <w:rsid w:val="00C625D2"/>
    <w:rsid w:val="00C753A3"/>
    <w:rsid w:val="00C757A3"/>
    <w:rsid w:val="00C75A4C"/>
    <w:rsid w:val="00C81135"/>
    <w:rsid w:val="00C860F7"/>
    <w:rsid w:val="00C90479"/>
    <w:rsid w:val="00C91A0E"/>
    <w:rsid w:val="00CF64BF"/>
    <w:rsid w:val="00D07B4F"/>
    <w:rsid w:val="00D11AFA"/>
    <w:rsid w:val="00D11E68"/>
    <w:rsid w:val="00D20EE9"/>
    <w:rsid w:val="00D21B82"/>
    <w:rsid w:val="00D22FC8"/>
    <w:rsid w:val="00D3612E"/>
    <w:rsid w:val="00D503FD"/>
    <w:rsid w:val="00D5449E"/>
    <w:rsid w:val="00D62D4C"/>
    <w:rsid w:val="00D7430C"/>
    <w:rsid w:val="00D80B02"/>
    <w:rsid w:val="00D8752C"/>
    <w:rsid w:val="00DD5C03"/>
    <w:rsid w:val="00DE2F19"/>
    <w:rsid w:val="00DE3D5A"/>
    <w:rsid w:val="00DF396D"/>
    <w:rsid w:val="00DF5352"/>
    <w:rsid w:val="00E03019"/>
    <w:rsid w:val="00E0577F"/>
    <w:rsid w:val="00E24340"/>
    <w:rsid w:val="00E317AB"/>
    <w:rsid w:val="00E40147"/>
    <w:rsid w:val="00E41BC2"/>
    <w:rsid w:val="00E42573"/>
    <w:rsid w:val="00E522B2"/>
    <w:rsid w:val="00E53659"/>
    <w:rsid w:val="00E6312B"/>
    <w:rsid w:val="00E63BE7"/>
    <w:rsid w:val="00E7605B"/>
    <w:rsid w:val="00E87ABD"/>
    <w:rsid w:val="00E94B77"/>
    <w:rsid w:val="00EA3147"/>
    <w:rsid w:val="00EA3FB2"/>
    <w:rsid w:val="00EA4408"/>
    <w:rsid w:val="00EA4A91"/>
    <w:rsid w:val="00EB1315"/>
    <w:rsid w:val="00EB24DF"/>
    <w:rsid w:val="00EB7B05"/>
    <w:rsid w:val="00EC7F27"/>
    <w:rsid w:val="00ED2876"/>
    <w:rsid w:val="00EF0229"/>
    <w:rsid w:val="00EF07F5"/>
    <w:rsid w:val="00EF4F17"/>
    <w:rsid w:val="00F0153B"/>
    <w:rsid w:val="00F02DB6"/>
    <w:rsid w:val="00F0650F"/>
    <w:rsid w:val="00F11A7B"/>
    <w:rsid w:val="00F14CBE"/>
    <w:rsid w:val="00F17EE6"/>
    <w:rsid w:val="00F210C0"/>
    <w:rsid w:val="00F225B8"/>
    <w:rsid w:val="00F23775"/>
    <w:rsid w:val="00F23953"/>
    <w:rsid w:val="00F24DC4"/>
    <w:rsid w:val="00F2512D"/>
    <w:rsid w:val="00F2797B"/>
    <w:rsid w:val="00F279A6"/>
    <w:rsid w:val="00F351BF"/>
    <w:rsid w:val="00F425FF"/>
    <w:rsid w:val="00F4510D"/>
    <w:rsid w:val="00F476B5"/>
    <w:rsid w:val="00F47CAC"/>
    <w:rsid w:val="00F520F8"/>
    <w:rsid w:val="00F5391D"/>
    <w:rsid w:val="00F6049E"/>
    <w:rsid w:val="00F60C0E"/>
    <w:rsid w:val="00F61B3C"/>
    <w:rsid w:val="00F6426C"/>
    <w:rsid w:val="00F80708"/>
    <w:rsid w:val="00F82709"/>
    <w:rsid w:val="00FA24E4"/>
    <w:rsid w:val="00FB4F16"/>
    <w:rsid w:val="00FB7222"/>
    <w:rsid w:val="00FB7D5E"/>
    <w:rsid w:val="00FC40C6"/>
    <w:rsid w:val="00FD3482"/>
    <w:rsid w:val="00FD6A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0C9364EA"/>
  <w15:chartTrackingRefBased/>
  <w15:docId w15:val="{C0CAF19F-B3FA-4E42-9972-505498A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DE7"/>
    <w:pPr>
      <w:widowControl w:val="0"/>
      <w:jc w:val="both"/>
    </w:pPr>
    <w:rPr>
      <w:rFonts w:eastAsia="ヒラギノ明朝 Pro W3"/>
      <w:kern w:val="2"/>
      <w:sz w:val="21"/>
      <w:szCs w:val="24"/>
    </w:rPr>
  </w:style>
  <w:style w:type="paragraph" w:styleId="1">
    <w:name w:val="heading 1"/>
    <w:basedOn w:val="a"/>
    <w:next w:val="a"/>
    <w:link w:val="11"/>
    <w:qFormat/>
    <w:rsid w:val="009025BD"/>
    <w:pPr>
      <w:keepNext/>
      <w:numPr>
        <w:numId w:val="6"/>
      </w:numPr>
      <w:spacing w:line="360" w:lineRule="auto"/>
      <w:outlineLvl w:val="0"/>
    </w:pPr>
    <w:rPr>
      <w:rFonts w:ascii="Arial" w:eastAsia="ＭＳ ゴシック" w:hAnsi="Arial"/>
      <w:color w:val="0B2F69"/>
      <w:sz w:val="28"/>
      <w:szCs w:val="28"/>
    </w:rPr>
  </w:style>
  <w:style w:type="paragraph" w:styleId="2">
    <w:name w:val="heading 2"/>
    <w:basedOn w:val="a"/>
    <w:next w:val="a"/>
    <w:link w:val="20"/>
    <w:uiPriority w:val="9"/>
    <w:qFormat/>
    <w:rsid w:val="009025BD"/>
    <w:pPr>
      <w:keepNext/>
      <w:spacing w:line="480" w:lineRule="auto"/>
      <w:outlineLvl w:val="1"/>
    </w:pPr>
    <w:rPr>
      <w:rFonts w:ascii="Arial" w:eastAsia="ＭＳ ゴシック" w:hAnsi="Arial"/>
      <w:color w:val="0B2F69"/>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rsid w:val="009025BD"/>
    <w:rPr>
      <w:rFonts w:ascii="Arial" w:eastAsia="ＭＳ ゴシック" w:hAnsi="Arial"/>
      <w:color w:val="0B2F69"/>
      <w:kern w:val="2"/>
      <w:sz w:val="28"/>
      <w:szCs w:val="28"/>
    </w:rPr>
  </w:style>
  <w:style w:type="paragraph" w:customStyle="1" w:styleId="a3">
    <w:name w:val="脚注テキスト"/>
    <w:rsid w:val="00FB7D5E"/>
    <w:rPr>
      <w:rFonts w:ascii="ヒラギノ明朝 Pro W3" w:eastAsia="ヒラギノ角ゴ Pro W3" w:hAnsi="ヒラギノ明朝 Pro W3"/>
      <w:color w:val="000000"/>
      <w:sz w:val="18"/>
      <w:vertAlign w:val="superscript"/>
    </w:rPr>
  </w:style>
  <w:style w:type="paragraph" w:customStyle="1" w:styleId="a4">
    <w:name w:val="脚注"/>
    <w:basedOn w:val="a3"/>
    <w:qFormat/>
    <w:rsid w:val="00FB7D5E"/>
    <w:rPr>
      <w:rFonts w:eastAsia="ヒラギノ明朝 Pro W3"/>
      <w:szCs w:val="18"/>
      <w:vertAlign w:val="baseline"/>
    </w:rPr>
  </w:style>
  <w:style w:type="paragraph" w:styleId="a5">
    <w:name w:val="Title"/>
    <w:basedOn w:val="a"/>
    <w:next w:val="a"/>
    <w:link w:val="a6"/>
    <w:uiPriority w:val="10"/>
    <w:qFormat/>
    <w:rsid w:val="00A20CDC"/>
    <w:pPr>
      <w:spacing w:before="240" w:after="120"/>
      <w:jc w:val="center"/>
      <w:outlineLvl w:val="0"/>
    </w:pPr>
    <w:rPr>
      <w:rFonts w:ascii="ヒラギノ角ゴ Pro W6" w:eastAsia="ヒラギノ角ゴ Pro W6" w:hAnsi="ヒラギノ角ゴ Pro W6"/>
      <w:color w:val="0B2F69"/>
      <w:sz w:val="30"/>
      <w:szCs w:val="30"/>
    </w:rPr>
  </w:style>
  <w:style w:type="character" w:customStyle="1" w:styleId="a6">
    <w:name w:val="表題 (文字)"/>
    <w:link w:val="a5"/>
    <w:uiPriority w:val="10"/>
    <w:rsid w:val="00A20CDC"/>
    <w:rPr>
      <w:rFonts w:ascii="ヒラギノ角ゴ Pro W6" w:eastAsia="ヒラギノ角ゴ Pro W6" w:hAnsi="ヒラギノ角ゴ Pro W6"/>
      <w:color w:val="0B2F69"/>
      <w:kern w:val="2"/>
      <w:sz w:val="30"/>
      <w:szCs w:val="30"/>
    </w:rPr>
  </w:style>
  <w:style w:type="paragraph" w:styleId="3">
    <w:name w:val="Body Text 3"/>
    <w:link w:val="30"/>
    <w:rsid w:val="00B2471E"/>
    <w:pPr>
      <w:pBdr>
        <w:top w:val="nil"/>
        <w:left w:val="nil"/>
        <w:bottom w:val="nil"/>
        <w:right w:val="nil"/>
        <w:between w:val="nil"/>
        <w:bar w:val="nil"/>
      </w:pBdr>
      <w:spacing w:line="288" w:lineRule="auto"/>
    </w:pPr>
    <w:rPr>
      <w:rFonts w:ascii="Arial Unicode MS" w:eastAsia="Helvetica Neue" w:hAnsi="Arial Unicode MS" w:cs="Arial Unicode MS" w:hint="eastAsia"/>
      <w:color w:val="000000"/>
      <w:bdr w:val="nil"/>
      <w:lang w:val="ja-JP"/>
    </w:rPr>
  </w:style>
  <w:style w:type="character" w:customStyle="1" w:styleId="30">
    <w:name w:val="本文 3 (文字)"/>
    <w:link w:val="3"/>
    <w:rsid w:val="00B2471E"/>
    <w:rPr>
      <w:rFonts w:ascii="Arial Unicode MS" w:eastAsia="Helvetica Neue" w:hAnsi="Arial Unicode MS" w:cs="Arial Unicode MS"/>
      <w:color w:val="000000"/>
      <w:bdr w:val="nil"/>
      <w:lang w:val="ja-JP"/>
    </w:rPr>
  </w:style>
  <w:style w:type="character" w:styleId="a7">
    <w:name w:val="Hyperlink"/>
    <w:uiPriority w:val="99"/>
    <w:unhideWhenUsed/>
    <w:rsid w:val="00D80B02"/>
    <w:rPr>
      <w:color w:val="0000FF"/>
      <w:u w:val="single"/>
    </w:rPr>
  </w:style>
  <w:style w:type="character" w:customStyle="1" w:styleId="20">
    <w:name w:val="見出し 2 (文字)"/>
    <w:link w:val="2"/>
    <w:uiPriority w:val="9"/>
    <w:rsid w:val="009025BD"/>
    <w:rPr>
      <w:rFonts w:ascii="Arial" w:eastAsia="ＭＳ ゴシック" w:hAnsi="Arial"/>
      <w:color w:val="0B2F69"/>
      <w:kern w:val="2"/>
      <w:sz w:val="24"/>
      <w:szCs w:val="24"/>
    </w:rPr>
  </w:style>
  <w:style w:type="paragraph" w:customStyle="1" w:styleId="a8">
    <w:name w:val="参考文献見出し"/>
    <w:basedOn w:val="1"/>
    <w:next w:val="a"/>
    <w:qFormat/>
    <w:rsid w:val="00EA3147"/>
    <w:pPr>
      <w:numPr>
        <w:numId w:val="0"/>
      </w:numPr>
    </w:pPr>
  </w:style>
  <w:style w:type="paragraph" w:styleId="a9">
    <w:name w:val="footer"/>
    <w:basedOn w:val="a"/>
    <w:link w:val="aa"/>
    <w:uiPriority w:val="99"/>
    <w:unhideWhenUsed/>
    <w:rsid w:val="00EF07F5"/>
    <w:pPr>
      <w:tabs>
        <w:tab w:val="center" w:pos="4252"/>
        <w:tab w:val="right" w:pos="8504"/>
      </w:tabs>
      <w:snapToGrid w:val="0"/>
    </w:pPr>
  </w:style>
  <w:style w:type="character" w:customStyle="1" w:styleId="aa">
    <w:name w:val="フッター (文字)"/>
    <w:link w:val="a9"/>
    <w:uiPriority w:val="99"/>
    <w:rsid w:val="00EF07F5"/>
    <w:rPr>
      <w:rFonts w:eastAsia="ヒラギノ明朝 Pro W3"/>
      <w:kern w:val="2"/>
      <w:sz w:val="21"/>
      <w:szCs w:val="24"/>
    </w:rPr>
  </w:style>
  <w:style w:type="character" w:styleId="ab">
    <w:name w:val="page number"/>
    <w:uiPriority w:val="99"/>
    <w:semiHidden/>
    <w:unhideWhenUsed/>
    <w:rsid w:val="00EF07F5"/>
  </w:style>
  <w:style w:type="paragraph" w:styleId="ac">
    <w:name w:val="header"/>
    <w:basedOn w:val="a"/>
    <w:link w:val="ad"/>
    <w:uiPriority w:val="99"/>
    <w:unhideWhenUsed/>
    <w:rsid w:val="00EF07F5"/>
    <w:pPr>
      <w:tabs>
        <w:tab w:val="center" w:pos="4252"/>
        <w:tab w:val="right" w:pos="8504"/>
      </w:tabs>
      <w:snapToGrid w:val="0"/>
    </w:pPr>
  </w:style>
  <w:style w:type="character" w:customStyle="1" w:styleId="ad">
    <w:name w:val="ヘッダー (文字)"/>
    <w:link w:val="ac"/>
    <w:uiPriority w:val="99"/>
    <w:rsid w:val="00EF07F5"/>
    <w:rPr>
      <w:rFonts w:eastAsia="ヒラギノ明朝 Pro W3"/>
      <w:kern w:val="2"/>
      <w:sz w:val="21"/>
      <w:szCs w:val="24"/>
    </w:rPr>
  </w:style>
  <w:style w:type="paragraph" w:styleId="ae">
    <w:name w:val="Balloon Text"/>
    <w:basedOn w:val="a"/>
    <w:link w:val="af"/>
    <w:uiPriority w:val="99"/>
    <w:semiHidden/>
    <w:unhideWhenUsed/>
    <w:rsid w:val="004505C4"/>
    <w:rPr>
      <w:rFonts w:ascii="ヒラギノ角ゴ ProN W3" w:eastAsia="ヒラギノ角ゴ ProN W3"/>
      <w:sz w:val="18"/>
      <w:szCs w:val="18"/>
    </w:rPr>
  </w:style>
  <w:style w:type="character" w:customStyle="1" w:styleId="af">
    <w:name w:val="吹き出し (文字)"/>
    <w:link w:val="ae"/>
    <w:uiPriority w:val="99"/>
    <w:semiHidden/>
    <w:rsid w:val="004505C4"/>
    <w:rPr>
      <w:rFonts w:ascii="ヒラギノ角ゴ ProN W3" w:eastAsia="ヒラギノ角ゴ ProN W3"/>
      <w:kern w:val="2"/>
      <w:sz w:val="18"/>
      <w:szCs w:val="18"/>
    </w:rPr>
  </w:style>
  <w:style w:type="paragraph" w:customStyle="1" w:styleId="af0">
    <w:name w:val="要約見出し"/>
    <w:basedOn w:val="2"/>
    <w:qFormat/>
    <w:rsid w:val="00F4510D"/>
  </w:style>
  <w:style w:type="paragraph" w:customStyle="1" w:styleId="af1">
    <w:name w:val="要約本文"/>
    <w:basedOn w:val="a"/>
    <w:qFormat/>
    <w:rsid w:val="00D5449E"/>
    <w:pPr>
      <w:ind w:leftChars="140" w:left="283"/>
    </w:pPr>
    <w:rPr>
      <w:rFonts w:ascii="ヒラギノ角ゴ Pro W3" w:eastAsia="ＭＳ ゴシック" w:hAnsi="ヒラギノ角ゴ Pro W3"/>
    </w:rPr>
  </w:style>
  <w:style w:type="paragraph" w:customStyle="1" w:styleId="af2">
    <w:name w:val="キーワード"/>
    <w:basedOn w:val="af1"/>
    <w:qFormat/>
    <w:rsid w:val="00D5449E"/>
  </w:style>
  <w:style w:type="paragraph" w:customStyle="1" w:styleId="SummaryHeading">
    <w:name w:val="Summary Heading"/>
    <w:qFormat/>
    <w:rsid w:val="0019694F"/>
    <w:pPr>
      <w:spacing w:line="480" w:lineRule="auto"/>
    </w:pPr>
    <w:rPr>
      <w:rFonts w:ascii="Helvetica Neue Medium" w:eastAsia="Helvetica Neue" w:hAnsi="Helvetica Neue Medium"/>
      <w:color w:val="0B2F69"/>
      <w:kern w:val="2"/>
      <w:sz w:val="24"/>
      <w:szCs w:val="24"/>
    </w:rPr>
  </w:style>
  <w:style w:type="paragraph" w:customStyle="1" w:styleId="EnglishSummaryText">
    <w:name w:val="English Summary Text"/>
    <w:qFormat/>
    <w:rsid w:val="004B03E9"/>
    <w:pPr>
      <w:ind w:leftChars="140" w:left="283"/>
      <w:jc w:val="both"/>
    </w:pPr>
    <w:rPr>
      <w:rFonts w:ascii="Helvetica Neue" w:eastAsia="Helvetica Neue" w:hAnsi="Helvetica Neue" w:cs="Arial"/>
      <w:noProof/>
      <w:kern w:val="2"/>
      <w:sz w:val="21"/>
      <w:szCs w:val="24"/>
    </w:rPr>
  </w:style>
  <w:style w:type="paragraph" w:styleId="af3">
    <w:name w:val="caption"/>
    <w:basedOn w:val="a"/>
    <w:next w:val="a"/>
    <w:uiPriority w:val="35"/>
    <w:qFormat/>
    <w:rsid w:val="00F6426C"/>
    <w:pPr>
      <w:keepNext/>
      <w:ind w:firstLine="308"/>
      <w:jc w:val="center"/>
    </w:pPr>
    <w:rPr>
      <w:rFonts w:eastAsia="ＭＳ ゴシック"/>
      <w:bCs/>
      <w:color w:val="0B2F69"/>
      <w:szCs w:val="21"/>
    </w:rPr>
  </w:style>
  <w:style w:type="paragraph" w:customStyle="1" w:styleId="Keyword">
    <w:name w:val="Keyword"/>
    <w:basedOn w:val="EnglishSummaryText"/>
    <w:qFormat/>
    <w:rsid w:val="004B03E9"/>
  </w:style>
  <w:style w:type="paragraph" w:styleId="12">
    <w:name w:val="toc 1"/>
    <w:next w:val="a"/>
    <w:autoRedefine/>
    <w:uiPriority w:val="39"/>
    <w:unhideWhenUsed/>
    <w:rsid w:val="00A434BF"/>
    <w:pPr>
      <w:tabs>
        <w:tab w:val="left" w:pos="423"/>
        <w:tab w:val="right" w:pos="8488"/>
      </w:tabs>
      <w:spacing w:before="240" w:after="120"/>
    </w:pPr>
    <w:rPr>
      <w:rFonts w:eastAsia="ＭＳ ゴシック"/>
      <w:caps/>
      <w:noProof/>
      <w:color w:val="0B2F69"/>
      <w:kern w:val="2"/>
      <w:sz w:val="22"/>
      <w:szCs w:val="22"/>
      <w:u w:val="single"/>
    </w:rPr>
  </w:style>
  <w:style w:type="paragraph" w:styleId="21">
    <w:name w:val="toc 2"/>
    <w:basedOn w:val="a"/>
    <w:next w:val="a"/>
    <w:autoRedefine/>
    <w:uiPriority w:val="39"/>
    <w:unhideWhenUsed/>
    <w:rsid w:val="00A434BF"/>
    <w:pPr>
      <w:tabs>
        <w:tab w:val="right" w:pos="8488"/>
      </w:tabs>
      <w:ind w:leftChars="350" w:left="708"/>
      <w:jc w:val="left"/>
    </w:pPr>
    <w:rPr>
      <w:rFonts w:eastAsia="ＭＳ ゴシック"/>
      <w:smallCaps/>
      <w:noProof/>
      <w:color w:val="0B2F69"/>
      <w:sz w:val="22"/>
      <w:szCs w:val="22"/>
    </w:rPr>
  </w:style>
  <w:style w:type="paragraph" w:styleId="31">
    <w:name w:val="toc 3"/>
    <w:basedOn w:val="a"/>
    <w:next w:val="a"/>
    <w:autoRedefine/>
    <w:uiPriority w:val="39"/>
    <w:unhideWhenUsed/>
    <w:rsid w:val="00D5449E"/>
    <w:pPr>
      <w:jc w:val="left"/>
    </w:pPr>
    <w:rPr>
      <w:smallCaps/>
      <w:sz w:val="22"/>
      <w:szCs w:val="22"/>
    </w:rPr>
  </w:style>
  <w:style w:type="paragraph" w:styleId="4">
    <w:name w:val="toc 4"/>
    <w:basedOn w:val="a"/>
    <w:next w:val="a"/>
    <w:autoRedefine/>
    <w:uiPriority w:val="39"/>
    <w:unhideWhenUsed/>
    <w:rsid w:val="00D5449E"/>
    <w:pPr>
      <w:jc w:val="left"/>
    </w:pPr>
    <w:rPr>
      <w:sz w:val="22"/>
      <w:szCs w:val="22"/>
    </w:rPr>
  </w:style>
  <w:style w:type="paragraph" w:styleId="5">
    <w:name w:val="toc 5"/>
    <w:basedOn w:val="a"/>
    <w:next w:val="a"/>
    <w:autoRedefine/>
    <w:uiPriority w:val="39"/>
    <w:unhideWhenUsed/>
    <w:rsid w:val="00D5449E"/>
    <w:pPr>
      <w:jc w:val="left"/>
    </w:pPr>
    <w:rPr>
      <w:sz w:val="22"/>
      <w:szCs w:val="22"/>
    </w:rPr>
  </w:style>
  <w:style w:type="paragraph" w:styleId="6">
    <w:name w:val="toc 6"/>
    <w:basedOn w:val="a"/>
    <w:next w:val="a"/>
    <w:autoRedefine/>
    <w:uiPriority w:val="39"/>
    <w:unhideWhenUsed/>
    <w:rsid w:val="00D5449E"/>
    <w:pPr>
      <w:jc w:val="left"/>
    </w:pPr>
    <w:rPr>
      <w:sz w:val="22"/>
      <w:szCs w:val="22"/>
    </w:rPr>
  </w:style>
  <w:style w:type="paragraph" w:styleId="7">
    <w:name w:val="toc 7"/>
    <w:basedOn w:val="a"/>
    <w:next w:val="a"/>
    <w:autoRedefine/>
    <w:uiPriority w:val="39"/>
    <w:unhideWhenUsed/>
    <w:rsid w:val="00D5449E"/>
    <w:pPr>
      <w:jc w:val="left"/>
    </w:pPr>
    <w:rPr>
      <w:sz w:val="22"/>
      <w:szCs w:val="22"/>
    </w:rPr>
  </w:style>
  <w:style w:type="paragraph" w:styleId="8">
    <w:name w:val="toc 8"/>
    <w:basedOn w:val="a"/>
    <w:next w:val="a"/>
    <w:autoRedefine/>
    <w:uiPriority w:val="39"/>
    <w:unhideWhenUsed/>
    <w:rsid w:val="00D5449E"/>
    <w:pPr>
      <w:jc w:val="left"/>
    </w:pPr>
    <w:rPr>
      <w:sz w:val="22"/>
      <w:szCs w:val="22"/>
    </w:rPr>
  </w:style>
  <w:style w:type="paragraph" w:styleId="9">
    <w:name w:val="toc 9"/>
    <w:basedOn w:val="a"/>
    <w:next w:val="a"/>
    <w:autoRedefine/>
    <w:uiPriority w:val="39"/>
    <w:unhideWhenUsed/>
    <w:rsid w:val="00D5449E"/>
    <w:pPr>
      <w:jc w:val="left"/>
    </w:pPr>
    <w:rPr>
      <w:sz w:val="22"/>
      <w:szCs w:val="22"/>
    </w:rPr>
  </w:style>
  <w:style w:type="paragraph" w:customStyle="1" w:styleId="af4">
    <w:name w:val="目次見出し"/>
    <w:basedOn w:val="af0"/>
    <w:qFormat/>
    <w:rsid w:val="00D5449E"/>
  </w:style>
  <w:style w:type="paragraph" w:customStyle="1" w:styleId="af5">
    <w:name w:val="レポート分類"/>
    <w:basedOn w:val="a"/>
    <w:qFormat/>
    <w:rsid w:val="005D7980"/>
    <w:pPr>
      <w:jc w:val="center"/>
    </w:pPr>
    <w:rPr>
      <w:rFonts w:ascii="ヒラギノ角ゴ Pro W6" w:eastAsia="ヒラギノ角ゴ Pro W6" w:hAnsi="ヒラギノ角ゴ Pro W6"/>
      <w:color w:val="0B2F69"/>
      <w:sz w:val="28"/>
    </w:rPr>
  </w:style>
  <w:style w:type="paragraph" w:customStyle="1" w:styleId="ISEP">
    <w:name w:val="表紙 ISEP"/>
    <w:basedOn w:val="a"/>
    <w:qFormat/>
    <w:rsid w:val="00980305"/>
    <w:pPr>
      <w:jc w:val="center"/>
    </w:pPr>
    <w:rPr>
      <w:rFonts w:ascii="ヒラギノ明朝 Pro W6" w:eastAsia="ヒラギノ明朝 Pro W6" w:hAnsi="ヒラギノ明朝 Pro W6"/>
      <w:color w:val="0B2F69"/>
      <w:sz w:val="32"/>
    </w:rPr>
  </w:style>
  <w:style w:type="paragraph" w:customStyle="1" w:styleId="af6">
    <w:name w:val="表紙 著者名"/>
    <w:basedOn w:val="a"/>
    <w:qFormat/>
    <w:rsid w:val="00980305"/>
    <w:pPr>
      <w:jc w:val="center"/>
    </w:pPr>
    <w:rPr>
      <w:rFonts w:ascii="ヒラギノ明朝 Pro W6" w:eastAsia="ヒラギノ明朝 Pro W6" w:hAnsi="ヒラギノ明朝 Pro W6"/>
      <w:color w:val="0B2F69"/>
      <w:sz w:val="28"/>
    </w:rPr>
  </w:style>
  <w:style w:type="paragraph" w:customStyle="1" w:styleId="af7">
    <w:name w:val="表紙 日付"/>
    <w:basedOn w:val="a"/>
    <w:qFormat/>
    <w:rsid w:val="00980305"/>
    <w:pPr>
      <w:jc w:val="center"/>
    </w:pPr>
    <w:rPr>
      <w:color w:val="0B2F69"/>
      <w:sz w:val="24"/>
    </w:rPr>
  </w:style>
  <w:style w:type="paragraph" w:customStyle="1" w:styleId="af8">
    <w:name w:val="要約 レポートタイトル"/>
    <w:basedOn w:val="a5"/>
    <w:qFormat/>
    <w:rsid w:val="0038392D"/>
    <w:pPr>
      <w:jc w:val="left"/>
    </w:pPr>
    <w:rPr>
      <w:sz w:val="24"/>
    </w:rPr>
  </w:style>
  <w:style w:type="paragraph" w:customStyle="1" w:styleId="SummaryReportTitle">
    <w:name w:val="Summary Report Title"/>
    <w:basedOn w:val="a"/>
    <w:qFormat/>
    <w:rsid w:val="00C517AA"/>
    <w:rPr>
      <w:rFonts w:ascii="Helvetica Neue Medium" w:hAnsi="Helvetica Neue Medium"/>
      <w:color w:val="0B2F69"/>
      <w:sz w:val="24"/>
    </w:rPr>
  </w:style>
  <w:style w:type="paragraph" w:customStyle="1" w:styleId="ISEP0">
    <w:name w:val="裏表紙 ISEP"/>
    <w:basedOn w:val="a"/>
    <w:qFormat/>
    <w:rsid w:val="0066070C"/>
    <w:rPr>
      <w:rFonts w:ascii="ヒラギノ明朝 Pro W6" w:eastAsia="ヒラギノ明朝 Pro W6" w:hAnsi="ヒラギノ明朝 Pro W6"/>
      <w:color w:val="0B2F69"/>
      <w:sz w:val="28"/>
    </w:rPr>
  </w:style>
  <w:style w:type="paragraph" w:customStyle="1" w:styleId="af9">
    <w:name w:val="協力 見出し"/>
    <w:basedOn w:val="a8"/>
    <w:qFormat/>
    <w:rsid w:val="00034E3C"/>
  </w:style>
  <w:style w:type="character" w:styleId="afa">
    <w:name w:val="Unresolved Mention"/>
    <w:uiPriority w:val="99"/>
    <w:semiHidden/>
    <w:unhideWhenUsed/>
    <w:rsid w:val="00126C11"/>
    <w:rPr>
      <w:color w:val="605E5C"/>
      <w:shd w:val="clear" w:color="auto" w:fill="E1DFDD"/>
    </w:rPr>
  </w:style>
  <w:style w:type="numbering" w:customStyle="1" w:styleId="10">
    <w:name w:val="現在のリスト1"/>
    <w:uiPriority w:val="99"/>
    <w:rsid w:val="00C0058D"/>
    <w:pPr>
      <w:numPr>
        <w:numId w:val="9"/>
      </w:numPr>
    </w:pPr>
  </w:style>
  <w:style w:type="paragraph" w:customStyle="1" w:styleId="EndNoteBibliographyTitle">
    <w:name w:val="EndNote Bibliography Title"/>
    <w:basedOn w:val="a"/>
    <w:link w:val="EndNoteBibliographyTitle0"/>
    <w:rsid w:val="00A110D9"/>
    <w:pPr>
      <w:jc w:val="center"/>
    </w:pPr>
    <w:rPr>
      <w:sz w:val="20"/>
    </w:rPr>
  </w:style>
  <w:style w:type="character" w:customStyle="1" w:styleId="EndNoteBibliographyTitle0">
    <w:name w:val="EndNote Bibliography Title (文字)"/>
    <w:link w:val="EndNoteBibliographyTitle"/>
    <w:rsid w:val="00A110D9"/>
    <w:rPr>
      <w:rFonts w:eastAsia="ヒラギノ明朝 Pro W3"/>
      <w:kern w:val="2"/>
      <w:szCs w:val="24"/>
    </w:rPr>
  </w:style>
  <w:style w:type="paragraph" w:customStyle="1" w:styleId="EndNoteBibliography">
    <w:name w:val="EndNote Bibliography"/>
    <w:basedOn w:val="a"/>
    <w:link w:val="EndNoteBibliography0"/>
    <w:rsid w:val="00A110D9"/>
    <w:rPr>
      <w:sz w:val="20"/>
    </w:rPr>
  </w:style>
  <w:style w:type="character" w:customStyle="1" w:styleId="EndNoteBibliography0">
    <w:name w:val="EndNote Bibliography (文字)"/>
    <w:link w:val="EndNoteBibliography"/>
    <w:rsid w:val="00A110D9"/>
    <w:rPr>
      <w:rFonts w:eastAsia="ヒラギノ明朝 Pro W3"/>
      <w:kern w:val="2"/>
      <w:szCs w:val="24"/>
    </w:rPr>
  </w:style>
  <w:style w:type="paragraph" w:styleId="afb">
    <w:name w:val="footnote text"/>
    <w:basedOn w:val="a"/>
    <w:link w:val="afc"/>
    <w:uiPriority w:val="99"/>
    <w:unhideWhenUsed/>
    <w:rsid w:val="00797FF8"/>
    <w:pPr>
      <w:snapToGrid w:val="0"/>
      <w:jc w:val="left"/>
    </w:pPr>
  </w:style>
  <w:style w:type="character" w:customStyle="1" w:styleId="afc">
    <w:name w:val="脚注文字列 (文字)"/>
    <w:link w:val="afb"/>
    <w:uiPriority w:val="99"/>
    <w:rsid w:val="00797FF8"/>
    <w:rPr>
      <w:rFonts w:eastAsia="ヒラギノ明朝 Pro W3"/>
      <w:kern w:val="2"/>
      <w:sz w:val="21"/>
      <w:szCs w:val="24"/>
    </w:rPr>
  </w:style>
  <w:style w:type="character" w:styleId="afd">
    <w:name w:val="footnote reference"/>
    <w:uiPriority w:val="99"/>
    <w:semiHidden/>
    <w:unhideWhenUsed/>
    <w:rsid w:val="00797FF8"/>
    <w:rPr>
      <w:vertAlign w:val="superscript"/>
    </w:rPr>
  </w:style>
  <w:style w:type="character" w:styleId="afe">
    <w:name w:val="FollowedHyperlink"/>
    <w:uiPriority w:val="99"/>
    <w:semiHidden/>
    <w:unhideWhenUsed/>
    <w:rsid w:val="00197927"/>
    <w:rPr>
      <w:color w:val="96607D"/>
      <w:u w:val="single"/>
    </w:rPr>
  </w:style>
  <w:style w:type="paragraph" w:styleId="Web">
    <w:name w:val="Normal (Web)"/>
    <w:basedOn w:val="a"/>
    <w:uiPriority w:val="99"/>
    <w:semiHidden/>
    <w:unhideWhenUsed/>
    <w:rsid w:val="005F3C91"/>
    <w:rPr>
      <w:rFonts w:ascii="Times New Roman" w:hAnsi="Times New Roman"/>
      <w:sz w:val="24"/>
    </w:rPr>
  </w:style>
  <w:style w:type="paragraph" w:styleId="HTML">
    <w:name w:val="HTML Preformatted"/>
    <w:basedOn w:val="a"/>
    <w:link w:val="HTML0"/>
    <w:uiPriority w:val="99"/>
    <w:semiHidden/>
    <w:unhideWhenUsed/>
    <w:rsid w:val="00AF258A"/>
    <w:rPr>
      <w:rFonts w:ascii="Courier New" w:hAnsi="Courier New" w:cs="Courier New"/>
      <w:sz w:val="20"/>
      <w:szCs w:val="20"/>
    </w:rPr>
  </w:style>
  <w:style w:type="character" w:customStyle="1" w:styleId="HTML0">
    <w:name w:val="HTML 書式付き (文字)"/>
    <w:link w:val="HTML"/>
    <w:uiPriority w:val="99"/>
    <w:semiHidden/>
    <w:rsid w:val="00AF258A"/>
    <w:rPr>
      <w:rFonts w:ascii="Courier New" w:eastAsia="ヒラギノ明朝 Pro W3" w:hAnsi="Courier New" w:cs="Courier New"/>
      <w:kern w:val="2"/>
    </w:rPr>
  </w:style>
  <w:style w:type="table" w:styleId="aff">
    <w:name w:val="Table Grid"/>
    <w:basedOn w:val="a1"/>
    <w:uiPriority w:val="59"/>
    <w:rsid w:val="00B8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71"/>
    <w:rsid w:val="000B701E"/>
    <w:rPr>
      <w:rFonts w:eastAsia="ヒラギノ明朝 Pro W3"/>
      <w:kern w:val="2"/>
      <w:sz w:val="21"/>
      <w:szCs w:val="24"/>
    </w:rPr>
  </w:style>
  <w:style w:type="character" w:styleId="aff1">
    <w:name w:val="annotation reference"/>
    <w:uiPriority w:val="99"/>
    <w:semiHidden/>
    <w:unhideWhenUsed/>
    <w:rsid w:val="00D20EE9"/>
    <w:rPr>
      <w:sz w:val="18"/>
      <w:szCs w:val="18"/>
    </w:rPr>
  </w:style>
  <w:style w:type="paragraph" w:styleId="aff2">
    <w:name w:val="annotation text"/>
    <w:basedOn w:val="a"/>
    <w:link w:val="aff3"/>
    <w:uiPriority w:val="99"/>
    <w:semiHidden/>
    <w:unhideWhenUsed/>
    <w:rsid w:val="00D20EE9"/>
    <w:pPr>
      <w:jc w:val="left"/>
    </w:pPr>
  </w:style>
  <w:style w:type="character" w:customStyle="1" w:styleId="aff3">
    <w:name w:val="コメント文字列 (文字)"/>
    <w:link w:val="aff2"/>
    <w:uiPriority w:val="99"/>
    <w:semiHidden/>
    <w:rsid w:val="00D20EE9"/>
    <w:rPr>
      <w:rFonts w:eastAsia="ヒラギノ明朝 Pro W3"/>
      <w:kern w:val="2"/>
      <w:sz w:val="21"/>
      <w:szCs w:val="24"/>
    </w:rPr>
  </w:style>
  <w:style w:type="paragraph" w:styleId="aff4">
    <w:name w:val="annotation subject"/>
    <w:basedOn w:val="aff2"/>
    <w:next w:val="aff2"/>
    <w:link w:val="aff5"/>
    <w:uiPriority w:val="99"/>
    <w:semiHidden/>
    <w:unhideWhenUsed/>
    <w:rsid w:val="00D20EE9"/>
    <w:rPr>
      <w:b/>
      <w:bCs/>
    </w:rPr>
  </w:style>
  <w:style w:type="character" w:customStyle="1" w:styleId="aff5">
    <w:name w:val="コメント内容 (文字)"/>
    <w:link w:val="aff4"/>
    <w:uiPriority w:val="99"/>
    <w:semiHidden/>
    <w:rsid w:val="00D20EE9"/>
    <w:rPr>
      <w:rFonts w:eastAsia="ヒラギノ明朝 Pro W3"/>
      <w:b/>
      <w:bCs/>
      <w:kern w:val="2"/>
      <w:sz w:val="21"/>
      <w:szCs w:val="24"/>
    </w:rPr>
  </w:style>
  <w:style w:type="paragraph" w:styleId="aff6">
    <w:name w:val="endnote text"/>
    <w:basedOn w:val="a"/>
    <w:link w:val="aff7"/>
    <w:uiPriority w:val="99"/>
    <w:semiHidden/>
    <w:unhideWhenUsed/>
    <w:rsid w:val="004C3A4D"/>
    <w:pPr>
      <w:snapToGrid w:val="0"/>
      <w:jc w:val="left"/>
    </w:pPr>
  </w:style>
  <w:style w:type="character" w:customStyle="1" w:styleId="aff7">
    <w:name w:val="文末脚注文字列 (文字)"/>
    <w:basedOn w:val="a0"/>
    <w:link w:val="aff6"/>
    <w:uiPriority w:val="99"/>
    <w:semiHidden/>
    <w:rsid w:val="004C3A4D"/>
    <w:rPr>
      <w:rFonts w:eastAsia="ヒラギノ明朝 Pro W3"/>
      <w:kern w:val="2"/>
      <w:sz w:val="21"/>
      <w:szCs w:val="24"/>
    </w:rPr>
  </w:style>
  <w:style w:type="character" w:styleId="aff8">
    <w:name w:val="endnote reference"/>
    <w:basedOn w:val="a0"/>
    <w:uiPriority w:val="99"/>
    <w:semiHidden/>
    <w:unhideWhenUsed/>
    <w:rsid w:val="004C3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704">
      <w:bodyDiv w:val="1"/>
      <w:marLeft w:val="0"/>
      <w:marRight w:val="0"/>
      <w:marTop w:val="0"/>
      <w:marBottom w:val="0"/>
      <w:divBdr>
        <w:top w:val="none" w:sz="0" w:space="0" w:color="auto"/>
        <w:left w:val="none" w:sz="0" w:space="0" w:color="auto"/>
        <w:bottom w:val="none" w:sz="0" w:space="0" w:color="auto"/>
        <w:right w:val="none" w:sz="0" w:space="0" w:color="auto"/>
      </w:divBdr>
    </w:div>
    <w:div w:id="176774881">
      <w:bodyDiv w:val="1"/>
      <w:marLeft w:val="0"/>
      <w:marRight w:val="0"/>
      <w:marTop w:val="0"/>
      <w:marBottom w:val="0"/>
      <w:divBdr>
        <w:top w:val="none" w:sz="0" w:space="0" w:color="auto"/>
        <w:left w:val="none" w:sz="0" w:space="0" w:color="auto"/>
        <w:bottom w:val="none" w:sz="0" w:space="0" w:color="auto"/>
        <w:right w:val="none" w:sz="0" w:space="0" w:color="auto"/>
      </w:divBdr>
    </w:div>
    <w:div w:id="199631473">
      <w:bodyDiv w:val="1"/>
      <w:marLeft w:val="0"/>
      <w:marRight w:val="0"/>
      <w:marTop w:val="0"/>
      <w:marBottom w:val="0"/>
      <w:divBdr>
        <w:top w:val="none" w:sz="0" w:space="0" w:color="auto"/>
        <w:left w:val="none" w:sz="0" w:space="0" w:color="auto"/>
        <w:bottom w:val="none" w:sz="0" w:space="0" w:color="auto"/>
        <w:right w:val="none" w:sz="0" w:space="0" w:color="auto"/>
      </w:divBdr>
      <w:divsChild>
        <w:div w:id="614143712">
          <w:marLeft w:val="0"/>
          <w:marRight w:val="0"/>
          <w:marTop w:val="0"/>
          <w:marBottom w:val="0"/>
          <w:divBdr>
            <w:top w:val="none" w:sz="0" w:space="0" w:color="auto"/>
            <w:left w:val="none" w:sz="0" w:space="0" w:color="auto"/>
            <w:bottom w:val="none" w:sz="0" w:space="0" w:color="auto"/>
            <w:right w:val="none" w:sz="0" w:space="0" w:color="auto"/>
          </w:divBdr>
          <w:divsChild>
            <w:div w:id="628824861">
              <w:marLeft w:val="0"/>
              <w:marRight w:val="0"/>
              <w:marTop w:val="0"/>
              <w:marBottom w:val="0"/>
              <w:divBdr>
                <w:top w:val="none" w:sz="0" w:space="0" w:color="auto"/>
                <w:left w:val="none" w:sz="0" w:space="0" w:color="auto"/>
                <w:bottom w:val="none" w:sz="0" w:space="0" w:color="auto"/>
                <w:right w:val="none" w:sz="0" w:space="0" w:color="auto"/>
              </w:divBdr>
              <w:divsChild>
                <w:div w:id="662667087">
                  <w:marLeft w:val="0"/>
                  <w:marRight w:val="0"/>
                  <w:marTop w:val="0"/>
                  <w:marBottom w:val="0"/>
                  <w:divBdr>
                    <w:top w:val="none" w:sz="0" w:space="0" w:color="auto"/>
                    <w:left w:val="none" w:sz="0" w:space="0" w:color="auto"/>
                    <w:bottom w:val="none" w:sz="0" w:space="0" w:color="auto"/>
                    <w:right w:val="none" w:sz="0" w:space="0" w:color="auto"/>
                  </w:divBdr>
                  <w:divsChild>
                    <w:div w:id="10252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68769">
      <w:bodyDiv w:val="1"/>
      <w:marLeft w:val="0"/>
      <w:marRight w:val="0"/>
      <w:marTop w:val="0"/>
      <w:marBottom w:val="0"/>
      <w:divBdr>
        <w:top w:val="none" w:sz="0" w:space="0" w:color="auto"/>
        <w:left w:val="none" w:sz="0" w:space="0" w:color="auto"/>
        <w:bottom w:val="none" w:sz="0" w:space="0" w:color="auto"/>
        <w:right w:val="none" w:sz="0" w:space="0" w:color="auto"/>
      </w:divBdr>
      <w:divsChild>
        <w:div w:id="957952668">
          <w:marLeft w:val="0"/>
          <w:marRight w:val="0"/>
          <w:marTop w:val="0"/>
          <w:marBottom w:val="0"/>
          <w:divBdr>
            <w:top w:val="none" w:sz="0" w:space="0" w:color="auto"/>
            <w:left w:val="none" w:sz="0" w:space="0" w:color="auto"/>
            <w:bottom w:val="none" w:sz="0" w:space="0" w:color="auto"/>
            <w:right w:val="none" w:sz="0" w:space="0" w:color="auto"/>
          </w:divBdr>
          <w:divsChild>
            <w:div w:id="1352487199">
              <w:marLeft w:val="0"/>
              <w:marRight w:val="0"/>
              <w:marTop w:val="0"/>
              <w:marBottom w:val="0"/>
              <w:divBdr>
                <w:top w:val="none" w:sz="0" w:space="0" w:color="auto"/>
                <w:left w:val="none" w:sz="0" w:space="0" w:color="auto"/>
                <w:bottom w:val="none" w:sz="0" w:space="0" w:color="auto"/>
                <w:right w:val="none" w:sz="0" w:space="0" w:color="auto"/>
              </w:divBdr>
              <w:divsChild>
                <w:div w:id="500434486">
                  <w:marLeft w:val="0"/>
                  <w:marRight w:val="0"/>
                  <w:marTop w:val="0"/>
                  <w:marBottom w:val="0"/>
                  <w:divBdr>
                    <w:top w:val="none" w:sz="0" w:space="0" w:color="auto"/>
                    <w:left w:val="none" w:sz="0" w:space="0" w:color="auto"/>
                    <w:bottom w:val="none" w:sz="0" w:space="0" w:color="auto"/>
                    <w:right w:val="none" w:sz="0" w:space="0" w:color="auto"/>
                  </w:divBdr>
                  <w:divsChild>
                    <w:div w:id="17398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75152">
      <w:bodyDiv w:val="1"/>
      <w:marLeft w:val="0"/>
      <w:marRight w:val="0"/>
      <w:marTop w:val="0"/>
      <w:marBottom w:val="0"/>
      <w:divBdr>
        <w:top w:val="none" w:sz="0" w:space="0" w:color="auto"/>
        <w:left w:val="none" w:sz="0" w:space="0" w:color="auto"/>
        <w:bottom w:val="none" w:sz="0" w:space="0" w:color="auto"/>
        <w:right w:val="none" w:sz="0" w:space="0" w:color="auto"/>
      </w:divBdr>
      <w:divsChild>
        <w:div w:id="2107966185">
          <w:marLeft w:val="0"/>
          <w:marRight w:val="0"/>
          <w:marTop w:val="0"/>
          <w:marBottom w:val="0"/>
          <w:divBdr>
            <w:top w:val="none" w:sz="0" w:space="0" w:color="auto"/>
            <w:left w:val="none" w:sz="0" w:space="0" w:color="auto"/>
            <w:bottom w:val="none" w:sz="0" w:space="0" w:color="auto"/>
            <w:right w:val="none" w:sz="0" w:space="0" w:color="auto"/>
          </w:divBdr>
          <w:divsChild>
            <w:div w:id="1936013059">
              <w:marLeft w:val="0"/>
              <w:marRight w:val="0"/>
              <w:marTop w:val="0"/>
              <w:marBottom w:val="0"/>
              <w:divBdr>
                <w:top w:val="none" w:sz="0" w:space="0" w:color="auto"/>
                <w:left w:val="none" w:sz="0" w:space="0" w:color="auto"/>
                <w:bottom w:val="none" w:sz="0" w:space="0" w:color="auto"/>
                <w:right w:val="none" w:sz="0" w:space="0" w:color="auto"/>
              </w:divBdr>
              <w:divsChild>
                <w:div w:id="386412694">
                  <w:marLeft w:val="0"/>
                  <w:marRight w:val="0"/>
                  <w:marTop w:val="0"/>
                  <w:marBottom w:val="0"/>
                  <w:divBdr>
                    <w:top w:val="none" w:sz="0" w:space="0" w:color="auto"/>
                    <w:left w:val="none" w:sz="0" w:space="0" w:color="auto"/>
                    <w:bottom w:val="none" w:sz="0" w:space="0" w:color="auto"/>
                    <w:right w:val="none" w:sz="0" w:space="0" w:color="auto"/>
                  </w:divBdr>
                  <w:divsChild>
                    <w:div w:id="1698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64372">
      <w:bodyDiv w:val="1"/>
      <w:marLeft w:val="0"/>
      <w:marRight w:val="0"/>
      <w:marTop w:val="0"/>
      <w:marBottom w:val="0"/>
      <w:divBdr>
        <w:top w:val="none" w:sz="0" w:space="0" w:color="auto"/>
        <w:left w:val="none" w:sz="0" w:space="0" w:color="auto"/>
        <w:bottom w:val="none" w:sz="0" w:space="0" w:color="auto"/>
        <w:right w:val="none" w:sz="0" w:space="0" w:color="auto"/>
      </w:divBdr>
    </w:div>
    <w:div w:id="595553895">
      <w:bodyDiv w:val="1"/>
      <w:marLeft w:val="0"/>
      <w:marRight w:val="0"/>
      <w:marTop w:val="0"/>
      <w:marBottom w:val="0"/>
      <w:divBdr>
        <w:top w:val="none" w:sz="0" w:space="0" w:color="auto"/>
        <w:left w:val="none" w:sz="0" w:space="0" w:color="auto"/>
        <w:bottom w:val="none" w:sz="0" w:space="0" w:color="auto"/>
        <w:right w:val="none" w:sz="0" w:space="0" w:color="auto"/>
      </w:divBdr>
    </w:div>
    <w:div w:id="636682870">
      <w:bodyDiv w:val="1"/>
      <w:marLeft w:val="0"/>
      <w:marRight w:val="0"/>
      <w:marTop w:val="0"/>
      <w:marBottom w:val="0"/>
      <w:divBdr>
        <w:top w:val="none" w:sz="0" w:space="0" w:color="auto"/>
        <w:left w:val="none" w:sz="0" w:space="0" w:color="auto"/>
        <w:bottom w:val="none" w:sz="0" w:space="0" w:color="auto"/>
        <w:right w:val="none" w:sz="0" w:space="0" w:color="auto"/>
      </w:divBdr>
    </w:div>
    <w:div w:id="718554037">
      <w:bodyDiv w:val="1"/>
      <w:marLeft w:val="0"/>
      <w:marRight w:val="0"/>
      <w:marTop w:val="0"/>
      <w:marBottom w:val="0"/>
      <w:divBdr>
        <w:top w:val="none" w:sz="0" w:space="0" w:color="auto"/>
        <w:left w:val="none" w:sz="0" w:space="0" w:color="auto"/>
        <w:bottom w:val="none" w:sz="0" w:space="0" w:color="auto"/>
        <w:right w:val="none" w:sz="0" w:space="0" w:color="auto"/>
      </w:divBdr>
      <w:divsChild>
        <w:div w:id="217012274">
          <w:marLeft w:val="0"/>
          <w:marRight w:val="0"/>
          <w:marTop w:val="0"/>
          <w:marBottom w:val="0"/>
          <w:divBdr>
            <w:top w:val="none" w:sz="0" w:space="0" w:color="auto"/>
            <w:left w:val="none" w:sz="0" w:space="0" w:color="auto"/>
            <w:bottom w:val="none" w:sz="0" w:space="0" w:color="auto"/>
            <w:right w:val="none" w:sz="0" w:space="0" w:color="auto"/>
          </w:divBdr>
          <w:divsChild>
            <w:div w:id="1878271539">
              <w:marLeft w:val="0"/>
              <w:marRight w:val="0"/>
              <w:marTop w:val="0"/>
              <w:marBottom w:val="0"/>
              <w:divBdr>
                <w:top w:val="none" w:sz="0" w:space="0" w:color="auto"/>
                <w:left w:val="none" w:sz="0" w:space="0" w:color="auto"/>
                <w:bottom w:val="none" w:sz="0" w:space="0" w:color="auto"/>
                <w:right w:val="none" w:sz="0" w:space="0" w:color="auto"/>
              </w:divBdr>
              <w:divsChild>
                <w:div w:id="3324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4284">
      <w:bodyDiv w:val="1"/>
      <w:marLeft w:val="0"/>
      <w:marRight w:val="0"/>
      <w:marTop w:val="0"/>
      <w:marBottom w:val="0"/>
      <w:divBdr>
        <w:top w:val="none" w:sz="0" w:space="0" w:color="auto"/>
        <w:left w:val="none" w:sz="0" w:space="0" w:color="auto"/>
        <w:bottom w:val="none" w:sz="0" w:space="0" w:color="auto"/>
        <w:right w:val="none" w:sz="0" w:space="0" w:color="auto"/>
      </w:divBdr>
    </w:div>
    <w:div w:id="797455716">
      <w:bodyDiv w:val="1"/>
      <w:marLeft w:val="0"/>
      <w:marRight w:val="0"/>
      <w:marTop w:val="0"/>
      <w:marBottom w:val="0"/>
      <w:divBdr>
        <w:top w:val="none" w:sz="0" w:space="0" w:color="auto"/>
        <w:left w:val="none" w:sz="0" w:space="0" w:color="auto"/>
        <w:bottom w:val="none" w:sz="0" w:space="0" w:color="auto"/>
        <w:right w:val="none" w:sz="0" w:space="0" w:color="auto"/>
      </w:divBdr>
    </w:div>
    <w:div w:id="826632500">
      <w:bodyDiv w:val="1"/>
      <w:marLeft w:val="0"/>
      <w:marRight w:val="0"/>
      <w:marTop w:val="0"/>
      <w:marBottom w:val="0"/>
      <w:divBdr>
        <w:top w:val="none" w:sz="0" w:space="0" w:color="auto"/>
        <w:left w:val="none" w:sz="0" w:space="0" w:color="auto"/>
        <w:bottom w:val="none" w:sz="0" w:space="0" w:color="auto"/>
        <w:right w:val="none" w:sz="0" w:space="0" w:color="auto"/>
      </w:divBdr>
      <w:divsChild>
        <w:div w:id="2021470132">
          <w:marLeft w:val="0"/>
          <w:marRight w:val="0"/>
          <w:marTop w:val="0"/>
          <w:marBottom w:val="0"/>
          <w:divBdr>
            <w:top w:val="none" w:sz="0" w:space="0" w:color="auto"/>
            <w:left w:val="none" w:sz="0" w:space="0" w:color="auto"/>
            <w:bottom w:val="none" w:sz="0" w:space="0" w:color="auto"/>
            <w:right w:val="none" w:sz="0" w:space="0" w:color="auto"/>
          </w:divBdr>
          <w:divsChild>
            <w:div w:id="1078752110">
              <w:marLeft w:val="0"/>
              <w:marRight w:val="0"/>
              <w:marTop w:val="0"/>
              <w:marBottom w:val="0"/>
              <w:divBdr>
                <w:top w:val="none" w:sz="0" w:space="0" w:color="auto"/>
                <w:left w:val="none" w:sz="0" w:space="0" w:color="auto"/>
                <w:bottom w:val="none" w:sz="0" w:space="0" w:color="auto"/>
                <w:right w:val="none" w:sz="0" w:space="0" w:color="auto"/>
              </w:divBdr>
              <w:divsChild>
                <w:div w:id="1950383585">
                  <w:marLeft w:val="0"/>
                  <w:marRight w:val="0"/>
                  <w:marTop w:val="0"/>
                  <w:marBottom w:val="0"/>
                  <w:divBdr>
                    <w:top w:val="none" w:sz="0" w:space="0" w:color="auto"/>
                    <w:left w:val="none" w:sz="0" w:space="0" w:color="auto"/>
                    <w:bottom w:val="none" w:sz="0" w:space="0" w:color="auto"/>
                    <w:right w:val="none" w:sz="0" w:space="0" w:color="auto"/>
                  </w:divBdr>
                  <w:divsChild>
                    <w:div w:id="15065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5149">
      <w:bodyDiv w:val="1"/>
      <w:marLeft w:val="0"/>
      <w:marRight w:val="0"/>
      <w:marTop w:val="0"/>
      <w:marBottom w:val="0"/>
      <w:divBdr>
        <w:top w:val="none" w:sz="0" w:space="0" w:color="auto"/>
        <w:left w:val="none" w:sz="0" w:space="0" w:color="auto"/>
        <w:bottom w:val="none" w:sz="0" w:space="0" w:color="auto"/>
        <w:right w:val="none" w:sz="0" w:space="0" w:color="auto"/>
      </w:divBdr>
      <w:divsChild>
        <w:div w:id="1625504627">
          <w:marLeft w:val="0"/>
          <w:marRight w:val="0"/>
          <w:marTop w:val="0"/>
          <w:marBottom w:val="0"/>
          <w:divBdr>
            <w:top w:val="none" w:sz="0" w:space="0" w:color="auto"/>
            <w:left w:val="none" w:sz="0" w:space="0" w:color="auto"/>
            <w:bottom w:val="none" w:sz="0" w:space="0" w:color="auto"/>
            <w:right w:val="none" w:sz="0" w:space="0" w:color="auto"/>
          </w:divBdr>
          <w:divsChild>
            <w:div w:id="1808469536">
              <w:marLeft w:val="0"/>
              <w:marRight w:val="0"/>
              <w:marTop w:val="0"/>
              <w:marBottom w:val="0"/>
              <w:divBdr>
                <w:top w:val="none" w:sz="0" w:space="0" w:color="auto"/>
                <w:left w:val="none" w:sz="0" w:space="0" w:color="auto"/>
                <w:bottom w:val="none" w:sz="0" w:space="0" w:color="auto"/>
                <w:right w:val="none" w:sz="0" w:space="0" w:color="auto"/>
              </w:divBdr>
              <w:divsChild>
                <w:div w:id="527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8184">
      <w:bodyDiv w:val="1"/>
      <w:marLeft w:val="0"/>
      <w:marRight w:val="0"/>
      <w:marTop w:val="0"/>
      <w:marBottom w:val="0"/>
      <w:divBdr>
        <w:top w:val="none" w:sz="0" w:space="0" w:color="auto"/>
        <w:left w:val="none" w:sz="0" w:space="0" w:color="auto"/>
        <w:bottom w:val="none" w:sz="0" w:space="0" w:color="auto"/>
        <w:right w:val="none" w:sz="0" w:space="0" w:color="auto"/>
      </w:divBdr>
    </w:div>
    <w:div w:id="1107431009">
      <w:bodyDiv w:val="1"/>
      <w:marLeft w:val="0"/>
      <w:marRight w:val="0"/>
      <w:marTop w:val="0"/>
      <w:marBottom w:val="0"/>
      <w:divBdr>
        <w:top w:val="none" w:sz="0" w:space="0" w:color="auto"/>
        <w:left w:val="none" w:sz="0" w:space="0" w:color="auto"/>
        <w:bottom w:val="none" w:sz="0" w:space="0" w:color="auto"/>
        <w:right w:val="none" w:sz="0" w:space="0" w:color="auto"/>
      </w:divBdr>
      <w:divsChild>
        <w:div w:id="110445084">
          <w:marLeft w:val="0"/>
          <w:marRight w:val="0"/>
          <w:marTop w:val="0"/>
          <w:marBottom w:val="0"/>
          <w:divBdr>
            <w:top w:val="none" w:sz="0" w:space="0" w:color="auto"/>
            <w:left w:val="none" w:sz="0" w:space="0" w:color="auto"/>
            <w:bottom w:val="none" w:sz="0" w:space="0" w:color="auto"/>
            <w:right w:val="none" w:sz="0" w:space="0" w:color="auto"/>
          </w:divBdr>
          <w:divsChild>
            <w:div w:id="1650936851">
              <w:marLeft w:val="0"/>
              <w:marRight w:val="0"/>
              <w:marTop w:val="0"/>
              <w:marBottom w:val="0"/>
              <w:divBdr>
                <w:top w:val="none" w:sz="0" w:space="0" w:color="auto"/>
                <w:left w:val="none" w:sz="0" w:space="0" w:color="auto"/>
                <w:bottom w:val="none" w:sz="0" w:space="0" w:color="auto"/>
                <w:right w:val="none" w:sz="0" w:space="0" w:color="auto"/>
              </w:divBdr>
              <w:divsChild>
                <w:div w:id="3014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6342">
      <w:bodyDiv w:val="1"/>
      <w:marLeft w:val="0"/>
      <w:marRight w:val="0"/>
      <w:marTop w:val="0"/>
      <w:marBottom w:val="0"/>
      <w:divBdr>
        <w:top w:val="none" w:sz="0" w:space="0" w:color="auto"/>
        <w:left w:val="none" w:sz="0" w:space="0" w:color="auto"/>
        <w:bottom w:val="none" w:sz="0" w:space="0" w:color="auto"/>
        <w:right w:val="none" w:sz="0" w:space="0" w:color="auto"/>
      </w:divBdr>
      <w:divsChild>
        <w:div w:id="231038427">
          <w:marLeft w:val="0"/>
          <w:marRight w:val="0"/>
          <w:marTop w:val="0"/>
          <w:marBottom w:val="0"/>
          <w:divBdr>
            <w:top w:val="none" w:sz="0" w:space="0" w:color="auto"/>
            <w:left w:val="none" w:sz="0" w:space="0" w:color="auto"/>
            <w:bottom w:val="none" w:sz="0" w:space="0" w:color="auto"/>
            <w:right w:val="none" w:sz="0" w:space="0" w:color="auto"/>
          </w:divBdr>
          <w:divsChild>
            <w:div w:id="973948019">
              <w:marLeft w:val="0"/>
              <w:marRight w:val="0"/>
              <w:marTop w:val="0"/>
              <w:marBottom w:val="0"/>
              <w:divBdr>
                <w:top w:val="none" w:sz="0" w:space="0" w:color="auto"/>
                <w:left w:val="none" w:sz="0" w:space="0" w:color="auto"/>
                <w:bottom w:val="none" w:sz="0" w:space="0" w:color="auto"/>
                <w:right w:val="none" w:sz="0" w:space="0" w:color="auto"/>
              </w:divBdr>
              <w:divsChild>
                <w:div w:id="11246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5702">
      <w:bodyDiv w:val="1"/>
      <w:marLeft w:val="0"/>
      <w:marRight w:val="0"/>
      <w:marTop w:val="0"/>
      <w:marBottom w:val="0"/>
      <w:divBdr>
        <w:top w:val="none" w:sz="0" w:space="0" w:color="auto"/>
        <w:left w:val="none" w:sz="0" w:space="0" w:color="auto"/>
        <w:bottom w:val="none" w:sz="0" w:space="0" w:color="auto"/>
        <w:right w:val="none" w:sz="0" w:space="0" w:color="auto"/>
      </w:divBdr>
    </w:div>
    <w:div w:id="1492524143">
      <w:bodyDiv w:val="1"/>
      <w:marLeft w:val="0"/>
      <w:marRight w:val="0"/>
      <w:marTop w:val="0"/>
      <w:marBottom w:val="0"/>
      <w:divBdr>
        <w:top w:val="none" w:sz="0" w:space="0" w:color="auto"/>
        <w:left w:val="none" w:sz="0" w:space="0" w:color="auto"/>
        <w:bottom w:val="none" w:sz="0" w:space="0" w:color="auto"/>
        <w:right w:val="none" w:sz="0" w:space="0" w:color="auto"/>
      </w:divBdr>
      <w:divsChild>
        <w:div w:id="893590188">
          <w:marLeft w:val="0"/>
          <w:marRight w:val="0"/>
          <w:marTop w:val="0"/>
          <w:marBottom w:val="0"/>
          <w:divBdr>
            <w:top w:val="none" w:sz="0" w:space="0" w:color="auto"/>
            <w:left w:val="none" w:sz="0" w:space="0" w:color="auto"/>
            <w:bottom w:val="none" w:sz="0" w:space="0" w:color="auto"/>
            <w:right w:val="none" w:sz="0" w:space="0" w:color="auto"/>
          </w:divBdr>
          <w:divsChild>
            <w:div w:id="61032047">
              <w:marLeft w:val="0"/>
              <w:marRight w:val="0"/>
              <w:marTop w:val="0"/>
              <w:marBottom w:val="0"/>
              <w:divBdr>
                <w:top w:val="none" w:sz="0" w:space="0" w:color="auto"/>
                <w:left w:val="none" w:sz="0" w:space="0" w:color="auto"/>
                <w:bottom w:val="none" w:sz="0" w:space="0" w:color="auto"/>
                <w:right w:val="none" w:sz="0" w:space="0" w:color="auto"/>
              </w:divBdr>
              <w:divsChild>
                <w:div w:id="1383628215">
                  <w:marLeft w:val="0"/>
                  <w:marRight w:val="0"/>
                  <w:marTop w:val="0"/>
                  <w:marBottom w:val="0"/>
                  <w:divBdr>
                    <w:top w:val="none" w:sz="0" w:space="0" w:color="auto"/>
                    <w:left w:val="none" w:sz="0" w:space="0" w:color="auto"/>
                    <w:bottom w:val="none" w:sz="0" w:space="0" w:color="auto"/>
                    <w:right w:val="none" w:sz="0" w:space="0" w:color="auto"/>
                  </w:divBdr>
                  <w:divsChild>
                    <w:div w:id="1590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0931">
      <w:bodyDiv w:val="1"/>
      <w:marLeft w:val="0"/>
      <w:marRight w:val="0"/>
      <w:marTop w:val="0"/>
      <w:marBottom w:val="0"/>
      <w:divBdr>
        <w:top w:val="none" w:sz="0" w:space="0" w:color="auto"/>
        <w:left w:val="none" w:sz="0" w:space="0" w:color="auto"/>
        <w:bottom w:val="none" w:sz="0" w:space="0" w:color="auto"/>
        <w:right w:val="none" w:sz="0" w:space="0" w:color="auto"/>
      </w:divBdr>
      <w:divsChild>
        <w:div w:id="876968641">
          <w:marLeft w:val="0"/>
          <w:marRight w:val="0"/>
          <w:marTop w:val="0"/>
          <w:marBottom w:val="0"/>
          <w:divBdr>
            <w:top w:val="none" w:sz="0" w:space="0" w:color="auto"/>
            <w:left w:val="none" w:sz="0" w:space="0" w:color="auto"/>
            <w:bottom w:val="none" w:sz="0" w:space="0" w:color="auto"/>
            <w:right w:val="none" w:sz="0" w:space="0" w:color="auto"/>
          </w:divBdr>
          <w:divsChild>
            <w:div w:id="385957447">
              <w:marLeft w:val="0"/>
              <w:marRight w:val="0"/>
              <w:marTop w:val="0"/>
              <w:marBottom w:val="0"/>
              <w:divBdr>
                <w:top w:val="none" w:sz="0" w:space="0" w:color="auto"/>
                <w:left w:val="none" w:sz="0" w:space="0" w:color="auto"/>
                <w:bottom w:val="none" w:sz="0" w:space="0" w:color="auto"/>
                <w:right w:val="none" w:sz="0" w:space="0" w:color="auto"/>
              </w:divBdr>
              <w:divsChild>
                <w:div w:id="11246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49160">
      <w:bodyDiv w:val="1"/>
      <w:marLeft w:val="0"/>
      <w:marRight w:val="0"/>
      <w:marTop w:val="0"/>
      <w:marBottom w:val="0"/>
      <w:divBdr>
        <w:top w:val="none" w:sz="0" w:space="0" w:color="auto"/>
        <w:left w:val="none" w:sz="0" w:space="0" w:color="auto"/>
        <w:bottom w:val="none" w:sz="0" w:space="0" w:color="auto"/>
        <w:right w:val="none" w:sz="0" w:space="0" w:color="auto"/>
      </w:divBdr>
    </w:div>
    <w:div w:id="1895265545">
      <w:bodyDiv w:val="1"/>
      <w:marLeft w:val="0"/>
      <w:marRight w:val="0"/>
      <w:marTop w:val="0"/>
      <w:marBottom w:val="0"/>
      <w:divBdr>
        <w:top w:val="none" w:sz="0" w:space="0" w:color="auto"/>
        <w:left w:val="none" w:sz="0" w:space="0" w:color="auto"/>
        <w:bottom w:val="none" w:sz="0" w:space="0" w:color="auto"/>
        <w:right w:val="none" w:sz="0" w:space="0" w:color="auto"/>
      </w:divBdr>
      <w:divsChild>
        <w:div w:id="1659069243">
          <w:marLeft w:val="0"/>
          <w:marRight w:val="0"/>
          <w:marTop w:val="0"/>
          <w:marBottom w:val="0"/>
          <w:divBdr>
            <w:top w:val="none" w:sz="0" w:space="0" w:color="auto"/>
            <w:left w:val="none" w:sz="0" w:space="0" w:color="auto"/>
            <w:bottom w:val="none" w:sz="0" w:space="0" w:color="auto"/>
            <w:right w:val="none" w:sz="0" w:space="0" w:color="auto"/>
          </w:divBdr>
          <w:divsChild>
            <w:div w:id="350230105">
              <w:marLeft w:val="0"/>
              <w:marRight w:val="0"/>
              <w:marTop w:val="0"/>
              <w:marBottom w:val="0"/>
              <w:divBdr>
                <w:top w:val="none" w:sz="0" w:space="0" w:color="auto"/>
                <w:left w:val="none" w:sz="0" w:space="0" w:color="auto"/>
                <w:bottom w:val="none" w:sz="0" w:space="0" w:color="auto"/>
                <w:right w:val="none" w:sz="0" w:space="0" w:color="auto"/>
              </w:divBdr>
              <w:divsChild>
                <w:div w:id="1857113918">
                  <w:marLeft w:val="0"/>
                  <w:marRight w:val="0"/>
                  <w:marTop w:val="0"/>
                  <w:marBottom w:val="0"/>
                  <w:divBdr>
                    <w:top w:val="none" w:sz="0" w:space="0" w:color="auto"/>
                    <w:left w:val="none" w:sz="0" w:space="0" w:color="auto"/>
                    <w:bottom w:val="none" w:sz="0" w:space="0" w:color="auto"/>
                    <w:right w:val="none" w:sz="0" w:space="0" w:color="auto"/>
                  </w:divBdr>
                  <w:divsChild>
                    <w:div w:id="19929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3431">
      <w:bodyDiv w:val="1"/>
      <w:marLeft w:val="0"/>
      <w:marRight w:val="0"/>
      <w:marTop w:val="0"/>
      <w:marBottom w:val="0"/>
      <w:divBdr>
        <w:top w:val="none" w:sz="0" w:space="0" w:color="auto"/>
        <w:left w:val="none" w:sz="0" w:space="0" w:color="auto"/>
        <w:bottom w:val="none" w:sz="0" w:space="0" w:color="auto"/>
        <w:right w:val="none" w:sz="0" w:space="0" w:color="auto"/>
      </w:divBdr>
    </w:div>
    <w:div w:id="1932274888">
      <w:bodyDiv w:val="1"/>
      <w:marLeft w:val="0"/>
      <w:marRight w:val="0"/>
      <w:marTop w:val="0"/>
      <w:marBottom w:val="0"/>
      <w:divBdr>
        <w:top w:val="none" w:sz="0" w:space="0" w:color="auto"/>
        <w:left w:val="none" w:sz="0" w:space="0" w:color="auto"/>
        <w:bottom w:val="none" w:sz="0" w:space="0" w:color="auto"/>
        <w:right w:val="none" w:sz="0" w:space="0" w:color="auto"/>
      </w:divBdr>
      <w:divsChild>
        <w:div w:id="296685479">
          <w:marLeft w:val="0"/>
          <w:marRight w:val="0"/>
          <w:marTop w:val="0"/>
          <w:marBottom w:val="0"/>
          <w:divBdr>
            <w:top w:val="none" w:sz="0" w:space="0" w:color="auto"/>
            <w:left w:val="none" w:sz="0" w:space="0" w:color="auto"/>
            <w:bottom w:val="none" w:sz="0" w:space="0" w:color="auto"/>
            <w:right w:val="none" w:sz="0" w:space="0" w:color="auto"/>
          </w:divBdr>
          <w:divsChild>
            <w:div w:id="308100664">
              <w:marLeft w:val="0"/>
              <w:marRight w:val="0"/>
              <w:marTop w:val="0"/>
              <w:marBottom w:val="0"/>
              <w:divBdr>
                <w:top w:val="none" w:sz="0" w:space="0" w:color="auto"/>
                <w:left w:val="none" w:sz="0" w:space="0" w:color="auto"/>
                <w:bottom w:val="none" w:sz="0" w:space="0" w:color="auto"/>
                <w:right w:val="none" w:sz="0" w:space="0" w:color="auto"/>
              </w:divBdr>
              <w:divsChild>
                <w:div w:id="3647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27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jpea.gr.jp/wp-content/uploads/220121jpea_action_guidelines.pdf" TargetMode="External"/><Relationship Id="rId13" Type="http://schemas.openxmlformats.org/officeDocument/2006/relationships/hyperlink" Target="https://www.renewable-ei.org/pdfdownload/activities/RE_Procurement_Guidebook_JP_2024.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pn.jp/guideline/gr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qa.jp/service_list/environment/service/greenenergy/file/flow/guideline_hold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v.go.jp/content/00019486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pea.gr.jp/wp-content/uploads/&#22826;&#38525;&#20809;&#30330;&#38651;&#29987;&#26989;&#12398;&#12469;&#12503;&#12521;&#12452;&#12481;&#12455;&#12540;&#12531;&#31561;&#12395;&#12362;&#12369;&#12427;&#20154;&#27177;&#23562;&#37325;&#12395;&#20418;&#12427;&#21462;&#32068;&#12460;&#12452;&#12480;&#12531;&#12473;&#65374;&#23455;&#36341;&#12398;&#25163;&#24341;&#65374;-V1.0.pdf" TargetMode="External"/><Relationship Id="rId14" Type="http://schemas.openxmlformats.org/officeDocument/2006/relationships/hyperlink" Target="https://www.meti.go.jp/shingikai/enecho/shoene_shinene/shin_energy/biomass_sus_wg/pdf/019_01_0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ED07-0857-144E-87CD-56D845B1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779</Words>
  <Characters>4443</Characters>
  <Application>Microsoft Office Word</Application>
  <DocSecurity>0</DocSecurity>
  <Lines>37</Lines>
  <Paragraphs>10</Paragraphs>
  <ScaleCrop>false</ScaleCrop>
  <HeadingPairs>
    <vt:vector size="4" baseType="variant">
      <vt:variant>
        <vt:lpstr>タイトル</vt:lpstr>
      </vt:variant>
      <vt:variant>
        <vt:i4>1</vt:i4>
      </vt:variant>
      <vt:variant>
        <vt:lpstr>Headings</vt:lpstr>
      </vt:variant>
      <vt:variant>
        <vt:i4>22</vt:i4>
      </vt:variant>
    </vt:vector>
  </HeadingPairs>
  <TitlesOfParts>
    <vt:vector size="23" baseType="lpstr">
      <vt:lpstr/>
      <vt:lpstr>メガソーラー開発に伴うトラブル事例と制度的対応策について</vt:lpstr>
      <vt:lpstr>メガソーラー開発に伴うトラブル事例と制度的対応策について</vt:lpstr>
      <vt:lpstr>    要約</vt:lpstr>
      <vt:lpstr>    目次</vt:lpstr>
      <vt:lpstr>問題関心</vt:lpstr>
      <vt:lpstr>    メガソーラー事業の急拡大</vt:lpstr>
      <vt:lpstr>    顕在化するトラブル</vt:lpstr>
      <vt:lpstr>既往研究</vt:lpstr>
      <vt:lpstr>トラブル事例の整理</vt:lpstr>
      <vt:lpstr>    トラブルの理由</vt:lpstr>
      <vt:lpstr>    トラブルの発生地域</vt:lpstr>
      <vt:lpstr>    開発主体の所在地</vt:lpstr>
      <vt:lpstr>    トラブル事例の事業規模</vt:lpstr>
      <vt:lpstr>    その後の経過</vt:lpstr>
      <vt:lpstr>トラブル事例への政策的対応</vt:lpstr>
      <vt:lpstr>    具体的な対応事例</vt:lpstr>
      <vt:lpstr>    ４つの制度的対応策</vt:lpstr>
      <vt:lpstr>    国、地域の双方からの予防的アプローチの必要性</vt:lpstr>
      <vt:lpstr>    トラブル対策だけでなく、望ましいあり方への議論を</vt:lpstr>
      <vt:lpstr>まとめ</vt:lpstr>
      <vt:lpstr>参照文献</vt:lpstr>
      <vt:lpstr>協力</vt:lpstr>
    </vt:vector>
  </TitlesOfParts>
  <Company/>
  <LinksUpToDate>false</LinksUpToDate>
  <CharactersWithSpaces>5212</CharactersWithSpaces>
  <SharedDoc>false</SharedDoc>
  <HLinks>
    <vt:vector size="84" baseType="variant">
      <vt:variant>
        <vt:i4>4063343</vt:i4>
      </vt:variant>
      <vt:variant>
        <vt:i4>93</vt:i4>
      </vt:variant>
      <vt:variant>
        <vt:i4>0</vt:i4>
      </vt:variant>
      <vt:variant>
        <vt:i4>5</vt:i4>
      </vt:variant>
      <vt:variant>
        <vt:lpwstr>https://www.meti.go.jp/shingikai/enecho/shoene_shinene/shin_energy/biomass_sus_wg/pdf/019_01_00.pdf</vt:lpwstr>
      </vt:variant>
      <vt:variant>
        <vt:lpwstr/>
      </vt:variant>
      <vt:variant>
        <vt:i4>8061053</vt:i4>
      </vt:variant>
      <vt:variant>
        <vt:i4>90</vt:i4>
      </vt:variant>
      <vt:variant>
        <vt:i4>0</vt:i4>
      </vt:variant>
      <vt:variant>
        <vt:i4>5</vt:i4>
      </vt:variant>
      <vt:variant>
        <vt:lpwstr>https://www.renewable-ei.org/pdfdownload/activities/RE_Procurement_Guidebook_JP_2024.pdf</vt:lpwstr>
      </vt:variant>
      <vt:variant>
        <vt:lpwstr/>
      </vt:variant>
      <vt:variant>
        <vt:i4>7143463</vt:i4>
      </vt:variant>
      <vt:variant>
        <vt:i4>87</vt:i4>
      </vt:variant>
      <vt:variant>
        <vt:i4>0</vt:i4>
      </vt:variant>
      <vt:variant>
        <vt:i4>5</vt:i4>
      </vt:variant>
      <vt:variant>
        <vt:lpwstr>https://www.gpn.jp/guideline/green</vt:lpwstr>
      </vt:variant>
      <vt:variant>
        <vt:lpwstr/>
      </vt:variant>
      <vt:variant>
        <vt:i4>1507412</vt:i4>
      </vt:variant>
      <vt:variant>
        <vt:i4>84</vt:i4>
      </vt:variant>
      <vt:variant>
        <vt:i4>0</vt:i4>
      </vt:variant>
      <vt:variant>
        <vt:i4>5</vt:i4>
      </vt:variant>
      <vt:variant>
        <vt:lpwstr>https://www.jqa.jp/service_list/environment/service/greenenergy/file/flow/guideline_holder.pdf</vt:lpwstr>
      </vt:variant>
      <vt:variant>
        <vt:lpwstr/>
      </vt:variant>
      <vt:variant>
        <vt:i4>3211326</vt:i4>
      </vt:variant>
      <vt:variant>
        <vt:i4>81</vt:i4>
      </vt:variant>
      <vt:variant>
        <vt:i4>0</vt:i4>
      </vt:variant>
      <vt:variant>
        <vt:i4>5</vt:i4>
      </vt:variant>
      <vt:variant>
        <vt:lpwstr>https://www.env.go.jp/content/000194869.pdf</vt:lpwstr>
      </vt:variant>
      <vt:variant>
        <vt:lpwstr/>
      </vt:variant>
      <vt:variant>
        <vt:i4>4456472</vt:i4>
      </vt:variant>
      <vt:variant>
        <vt:i4>78</vt:i4>
      </vt:variant>
      <vt:variant>
        <vt:i4>0</vt:i4>
      </vt:variant>
      <vt:variant>
        <vt:i4>5</vt:i4>
      </vt:variant>
      <vt:variant>
        <vt:lpwstr>https://www.jpea.gr.jp/wp-content/uploads/220121jpea_action_guidelines.pdf</vt:lpwstr>
      </vt:variant>
      <vt:variant>
        <vt:lpwstr/>
      </vt:variant>
      <vt:variant>
        <vt:i4>3604539</vt:i4>
      </vt:variant>
      <vt:variant>
        <vt:i4>21</vt:i4>
      </vt:variant>
      <vt:variant>
        <vt:i4>0</vt:i4>
      </vt:variant>
      <vt:variant>
        <vt:i4>5</vt:i4>
      </vt:variant>
      <vt:variant>
        <vt:lpwstr>https://www.env.go.jp/content/900515356.pdf</vt:lpwstr>
      </vt:variant>
      <vt:variant>
        <vt:lpwstr/>
      </vt:variant>
      <vt:variant>
        <vt:i4>3604536</vt:i4>
      </vt:variant>
      <vt:variant>
        <vt:i4>18</vt:i4>
      </vt:variant>
      <vt:variant>
        <vt:i4>0</vt:i4>
      </vt:variant>
      <vt:variant>
        <vt:i4>5</vt:i4>
      </vt:variant>
      <vt:variant>
        <vt:lpwstr>https://www.env.go.jp/content/900515355.pdf</vt:lpwstr>
      </vt:variant>
      <vt:variant>
        <vt:lpwstr/>
      </vt:variant>
      <vt:variant>
        <vt:i4>7340159</vt:i4>
      </vt:variant>
      <vt:variant>
        <vt:i4>15</vt:i4>
      </vt:variant>
      <vt:variant>
        <vt:i4>0</vt:i4>
      </vt:variant>
      <vt:variant>
        <vt:i4>5</vt:i4>
      </vt:variant>
      <vt:variant>
        <vt:lpwstr>https://www.env.go.jp/press/files/jp/21843.pdf</vt:lpwstr>
      </vt:variant>
      <vt:variant>
        <vt:lpwstr/>
      </vt:variant>
      <vt:variant>
        <vt:i4>786538</vt:i4>
      </vt:variant>
      <vt:variant>
        <vt:i4>12</vt:i4>
      </vt:variant>
      <vt:variant>
        <vt:i4>0</vt:i4>
      </vt:variant>
      <vt:variant>
        <vt:i4>5</vt:i4>
      </vt:variant>
      <vt:variant>
        <vt:lpwstr>https://www.jpea.gr.jp/document/handout/chiiki_checklist/</vt:lpwstr>
      </vt:variant>
      <vt:variant>
        <vt:lpwstr/>
      </vt:variant>
      <vt:variant>
        <vt:i4>3604536</vt:i4>
      </vt:variant>
      <vt:variant>
        <vt:i4>9</vt:i4>
      </vt:variant>
      <vt:variant>
        <vt:i4>0</vt:i4>
      </vt:variant>
      <vt:variant>
        <vt:i4>5</vt:i4>
      </vt:variant>
      <vt:variant>
        <vt:lpwstr>https://www.env.go.jp/content/900515355.pdf</vt:lpwstr>
      </vt:variant>
      <vt:variant>
        <vt:lpwstr/>
      </vt:variant>
      <vt:variant>
        <vt:i4>6881379</vt:i4>
      </vt:variant>
      <vt:variant>
        <vt:i4>6</vt:i4>
      </vt:variant>
      <vt:variant>
        <vt:i4>0</vt:i4>
      </vt:variant>
      <vt:variant>
        <vt:i4>5</vt:i4>
      </vt:variant>
      <vt:variant>
        <vt:lpwstr>https://portals.iucn.org/library/node/49283</vt:lpwstr>
      </vt:variant>
      <vt:variant>
        <vt:lpwstr/>
      </vt:variant>
      <vt:variant>
        <vt:i4>4980748</vt:i4>
      </vt:variant>
      <vt:variant>
        <vt:i4>3</vt:i4>
      </vt:variant>
      <vt:variant>
        <vt:i4>0</vt:i4>
      </vt:variant>
      <vt:variant>
        <vt:i4>5</vt:i4>
      </vt:variant>
      <vt:variant>
        <vt:lpwstr>https://www.solarpowereurope.org/insights/thematic-reports/solar-sustainability-best-practices-benchmark</vt:lpwstr>
      </vt:variant>
      <vt:variant>
        <vt:lpwstr/>
      </vt:variant>
      <vt:variant>
        <vt:i4>4980747</vt:i4>
      </vt:variant>
      <vt:variant>
        <vt:i4>0</vt:i4>
      </vt:variant>
      <vt:variant>
        <vt:i4>0</vt:i4>
      </vt:variant>
      <vt:variant>
        <vt:i4>5</vt:i4>
      </vt:variant>
      <vt:variant>
        <vt:lpwstr>https://www.iea.org/data-and-statistics/data-tools/energy-statistics-data-browser?country=WORLD&amp;fuel=Energy%20supply&amp;indicator=ElecGenByFuel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FURUYA Shota</dc:creator>
  <cp:keywords/>
  <dc:description/>
  <cp:lastModifiedBy>Noriaki Yamashita</cp:lastModifiedBy>
  <cp:revision>16</cp:revision>
  <cp:lastPrinted>2025-03-05T07:20:00Z</cp:lastPrinted>
  <dcterms:created xsi:type="dcterms:W3CDTF">2025-03-05T05:56:00Z</dcterms:created>
  <dcterms:modified xsi:type="dcterms:W3CDTF">2025-03-06T20:46:00Z</dcterms:modified>
</cp:coreProperties>
</file>